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226" w:rsidRPr="009E538C" w:rsidRDefault="00200226" w:rsidP="002C1B26">
      <w:pPr>
        <w:jc w:val="center"/>
        <w:rPr>
          <w:rFonts w:ascii="Arial" w:hAnsi="Arial" w:cs="Arial"/>
          <w:b/>
          <w:bCs/>
          <w:color w:val="000099"/>
          <w:sz w:val="22"/>
          <w:szCs w:val="2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0;width:595.25pt;height:841.4pt;z-index:251658240">
            <v:imagedata r:id="rId7" o:title=""/>
            <w10:wrap type="square"/>
          </v:shape>
        </w:pict>
      </w:r>
      <w:r>
        <w:rPr>
          <w:rStyle w:val="ttext"/>
          <w:color w:val="000099"/>
          <w:sz w:val="28"/>
          <w:szCs w:val="28"/>
        </w:rPr>
        <w:br w:type="page"/>
      </w:r>
    </w:p>
    <w:p w:rsidR="00200226" w:rsidRPr="009E538C" w:rsidRDefault="00200226" w:rsidP="002C1B26">
      <w:pPr>
        <w:autoSpaceDE w:val="0"/>
        <w:autoSpaceDN w:val="0"/>
        <w:adjustRightInd w:val="0"/>
        <w:spacing w:line="240" w:lineRule="atLeast"/>
        <w:rPr>
          <w:rFonts w:ascii="Arial" w:hAnsi="Arial" w:cs="Arial"/>
          <w:b/>
          <w:bCs/>
          <w:color w:val="000099"/>
          <w:sz w:val="28"/>
          <w:szCs w:val="28"/>
        </w:rPr>
      </w:pPr>
      <w:r w:rsidRPr="009E538C">
        <w:rPr>
          <w:rFonts w:ascii="Arial" w:hAnsi="Arial" w:cs="Arial"/>
          <w:b/>
          <w:bCs/>
          <w:color w:val="000099"/>
          <w:sz w:val="28"/>
          <w:szCs w:val="28"/>
        </w:rPr>
        <w:t>Содержание:</w:t>
      </w:r>
    </w:p>
    <w:p w:rsidR="00200226" w:rsidRPr="009E538C" w:rsidRDefault="00200226" w:rsidP="002C1B26">
      <w:pPr>
        <w:autoSpaceDE w:val="0"/>
        <w:autoSpaceDN w:val="0"/>
        <w:adjustRightInd w:val="0"/>
        <w:spacing w:line="240" w:lineRule="atLeast"/>
        <w:rPr>
          <w:rFonts w:ascii="Arial" w:hAnsi="Arial" w:cs="Arial"/>
          <w:b/>
          <w:bCs/>
          <w:color w:val="000099"/>
          <w:sz w:val="28"/>
          <w:szCs w:val="28"/>
        </w:rPr>
      </w:pPr>
    </w:p>
    <w:p w:rsidR="00200226" w:rsidRPr="00331ECA" w:rsidRDefault="00200226" w:rsidP="0000054C">
      <w:pPr>
        <w:numPr>
          <w:ilvl w:val="0"/>
          <w:numId w:val="7"/>
        </w:numPr>
        <w:tabs>
          <w:tab w:val="num" w:pos="540"/>
        </w:tabs>
        <w:autoSpaceDE w:val="0"/>
        <w:autoSpaceDN w:val="0"/>
        <w:adjustRightInd w:val="0"/>
        <w:spacing w:before="240"/>
        <w:ind w:left="540" w:hanging="540"/>
        <w:jc w:val="both"/>
        <w:rPr>
          <w:rFonts w:ascii="Arial" w:hAnsi="Arial" w:cs="Arial"/>
          <w:b/>
          <w:bCs/>
          <w:color w:val="000099"/>
        </w:rPr>
      </w:pPr>
      <w:hyperlink w:anchor="История" w:history="1">
        <w:r>
          <w:rPr>
            <w:rStyle w:val="Hyperlink"/>
            <w:rFonts w:ascii="Arial" w:hAnsi="Arial" w:cs="Arial"/>
            <w:b/>
            <w:bCs/>
            <w:color w:val="000099"/>
          </w:rPr>
          <w:t>О</w:t>
        </w:r>
        <w:r w:rsidRPr="00331ECA">
          <w:rPr>
            <w:rStyle w:val="Hyperlink"/>
            <w:rFonts w:ascii="Arial" w:hAnsi="Arial" w:cs="Arial"/>
            <w:b/>
            <w:bCs/>
            <w:color w:val="000099"/>
          </w:rPr>
          <w:t xml:space="preserve">бщие сведения о </w:t>
        </w:r>
        <w:r>
          <w:rPr>
            <w:rStyle w:val="Hyperlink"/>
            <w:rFonts w:ascii="Arial" w:hAnsi="Arial" w:cs="Arial"/>
            <w:b/>
            <w:bCs/>
            <w:color w:val="000099"/>
          </w:rPr>
          <w:t>Б</w:t>
        </w:r>
        <w:r w:rsidRPr="00331ECA">
          <w:rPr>
            <w:rStyle w:val="Hyperlink"/>
            <w:rFonts w:ascii="Arial" w:hAnsi="Arial" w:cs="Arial"/>
            <w:b/>
            <w:bCs/>
            <w:color w:val="000099"/>
          </w:rPr>
          <w:t>анке</w:t>
        </w:r>
      </w:hyperlink>
      <w:r w:rsidRPr="00331ECA">
        <w:rPr>
          <w:rFonts w:ascii="Arial" w:hAnsi="Arial" w:cs="Arial"/>
          <w:b/>
          <w:bCs/>
          <w:color w:val="000099"/>
        </w:rPr>
        <w:t xml:space="preserve"> </w:t>
      </w:r>
    </w:p>
    <w:p w:rsidR="00200226" w:rsidRPr="00D02DCB" w:rsidRDefault="00200226" w:rsidP="0000054C">
      <w:pPr>
        <w:numPr>
          <w:ilvl w:val="0"/>
          <w:numId w:val="7"/>
        </w:numPr>
        <w:tabs>
          <w:tab w:val="num" w:pos="540"/>
        </w:tabs>
        <w:spacing w:before="240"/>
        <w:ind w:left="540" w:hanging="540"/>
        <w:jc w:val="both"/>
        <w:rPr>
          <w:b/>
          <w:bCs/>
          <w:color w:val="000099"/>
        </w:rPr>
      </w:pPr>
      <w:hyperlink w:anchor="Положение" w:history="1">
        <w:r w:rsidRPr="00331ECA">
          <w:rPr>
            <w:rStyle w:val="Hyperlink"/>
            <w:rFonts w:ascii="Arial" w:hAnsi="Arial" w:cs="Arial"/>
            <w:b/>
            <w:bCs/>
            <w:color w:val="000099"/>
          </w:rPr>
          <w:t xml:space="preserve">Положение </w:t>
        </w:r>
        <w:r>
          <w:rPr>
            <w:rStyle w:val="Hyperlink"/>
            <w:rFonts w:ascii="Arial" w:hAnsi="Arial" w:cs="Arial"/>
            <w:b/>
            <w:bCs/>
            <w:color w:val="000099"/>
          </w:rPr>
          <w:t>ОАО «АКБ САРОВБИЗНЕСБАНК</w:t>
        </w:r>
        <w:r w:rsidRPr="00331ECA">
          <w:rPr>
            <w:rStyle w:val="Hyperlink"/>
            <w:rFonts w:ascii="Arial" w:hAnsi="Arial" w:cs="Arial"/>
            <w:b/>
            <w:bCs/>
            <w:color w:val="000099"/>
          </w:rPr>
          <w:t>» в банковском секторе</w:t>
        </w:r>
      </w:hyperlink>
    </w:p>
    <w:p w:rsidR="00200226" w:rsidRPr="006110A6" w:rsidRDefault="00200226" w:rsidP="0000054C">
      <w:pPr>
        <w:numPr>
          <w:ilvl w:val="0"/>
          <w:numId w:val="7"/>
        </w:numPr>
        <w:tabs>
          <w:tab w:val="num" w:pos="540"/>
        </w:tabs>
        <w:spacing w:before="240"/>
        <w:ind w:left="540" w:hanging="540"/>
        <w:jc w:val="both"/>
        <w:rPr>
          <w:b/>
          <w:bCs/>
          <w:color w:val="000099"/>
        </w:rPr>
      </w:pPr>
      <w:hyperlink w:anchor="Приоритетные" w:history="1">
        <w:r>
          <w:rPr>
            <w:rStyle w:val="Hyperlink"/>
            <w:rFonts w:ascii="Arial" w:hAnsi="Arial" w:cs="Arial"/>
            <w:b/>
            <w:bCs/>
            <w:color w:val="000099"/>
          </w:rPr>
          <w:t>П</w:t>
        </w:r>
      </w:hyperlink>
      <w:r w:rsidRPr="00FA6AA6">
        <w:rPr>
          <w:rFonts w:ascii="Arial" w:hAnsi="Arial" w:cs="Arial"/>
          <w:b/>
          <w:bCs/>
          <w:color w:val="000099"/>
          <w:u w:val="single"/>
        </w:rPr>
        <w:t>риоритетны</w:t>
      </w:r>
      <w:r>
        <w:rPr>
          <w:rFonts w:ascii="Arial" w:hAnsi="Arial" w:cs="Arial"/>
          <w:b/>
          <w:bCs/>
          <w:color w:val="000099"/>
          <w:u w:val="single"/>
        </w:rPr>
        <w:t>е</w:t>
      </w:r>
      <w:r w:rsidRPr="00FA6AA6">
        <w:rPr>
          <w:rFonts w:ascii="Arial" w:hAnsi="Arial" w:cs="Arial"/>
          <w:b/>
          <w:bCs/>
          <w:color w:val="000099"/>
          <w:u w:val="single"/>
        </w:rPr>
        <w:t xml:space="preserve"> направления деятельности</w:t>
      </w:r>
      <w:r>
        <w:rPr>
          <w:rFonts w:ascii="Arial" w:hAnsi="Arial" w:cs="Arial"/>
          <w:b/>
          <w:bCs/>
          <w:color w:val="000099"/>
          <w:u w:val="single"/>
        </w:rPr>
        <w:t xml:space="preserve"> ОАО «АКБ САРОВБИЗНЕСБАНК»</w:t>
      </w:r>
    </w:p>
    <w:p w:rsidR="00200226" w:rsidRPr="00FA6AA6" w:rsidRDefault="00200226" w:rsidP="0000054C">
      <w:pPr>
        <w:numPr>
          <w:ilvl w:val="0"/>
          <w:numId w:val="7"/>
        </w:numPr>
        <w:tabs>
          <w:tab w:val="num" w:pos="540"/>
        </w:tabs>
        <w:spacing w:before="240"/>
        <w:jc w:val="both"/>
        <w:rPr>
          <w:rFonts w:ascii="Arial" w:hAnsi="Arial" w:cs="Arial"/>
          <w:b/>
          <w:bCs/>
          <w:color w:val="000099"/>
          <w:u w:val="single"/>
        </w:rPr>
      </w:pPr>
      <w:r>
        <w:rPr>
          <w:rFonts w:ascii="Arial" w:hAnsi="Arial" w:cs="Arial"/>
          <w:b/>
          <w:bCs/>
          <w:color w:val="000099"/>
          <w:u w:val="single"/>
        </w:rPr>
        <w:t xml:space="preserve">Отчет Совета директоров </w:t>
      </w:r>
      <w:r w:rsidRPr="00FA6AA6">
        <w:rPr>
          <w:rFonts w:ascii="Arial" w:hAnsi="Arial" w:cs="Arial"/>
          <w:b/>
          <w:bCs/>
          <w:color w:val="000099"/>
          <w:u w:val="single"/>
        </w:rPr>
        <w:t>о результатах развития ОАО «АКБ САРОВБИЗНЕСБАНК» по приоритетным направлениям деятельности.</w:t>
      </w:r>
    </w:p>
    <w:p w:rsidR="00200226" w:rsidRDefault="00200226" w:rsidP="0000054C">
      <w:pPr>
        <w:numPr>
          <w:ilvl w:val="0"/>
          <w:numId w:val="7"/>
        </w:numPr>
        <w:tabs>
          <w:tab w:val="clear" w:pos="360"/>
          <w:tab w:val="num" w:pos="0"/>
          <w:tab w:val="num" w:pos="540"/>
        </w:tabs>
        <w:spacing w:before="240"/>
        <w:ind w:left="0" w:firstLine="0"/>
        <w:jc w:val="both"/>
        <w:rPr>
          <w:rFonts w:ascii="Arial" w:hAnsi="Arial" w:cs="Arial"/>
          <w:b/>
          <w:bCs/>
          <w:color w:val="000099"/>
          <w:u w:val="single"/>
        </w:rPr>
      </w:pPr>
      <w:r>
        <w:rPr>
          <w:rFonts w:ascii="Arial" w:hAnsi="Arial" w:cs="Arial"/>
          <w:b/>
          <w:bCs/>
          <w:color w:val="000099"/>
          <w:u w:val="single"/>
        </w:rPr>
        <w:t>П</w:t>
      </w:r>
      <w:r w:rsidRPr="00FA6AA6">
        <w:rPr>
          <w:rFonts w:ascii="Arial" w:hAnsi="Arial" w:cs="Arial"/>
          <w:b/>
          <w:bCs/>
          <w:color w:val="000099"/>
          <w:u w:val="single"/>
        </w:rPr>
        <w:t>ерспектив</w:t>
      </w:r>
      <w:r>
        <w:rPr>
          <w:rFonts w:ascii="Arial" w:hAnsi="Arial" w:cs="Arial"/>
          <w:b/>
          <w:bCs/>
          <w:color w:val="000099"/>
          <w:u w:val="single"/>
        </w:rPr>
        <w:t>ы</w:t>
      </w:r>
      <w:r w:rsidRPr="00FA6AA6">
        <w:rPr>
          <w:rFonts w:ascii="Arial" w:hAnsi="Arial" w:cs="Arial"/>
          <w:b/>
          <w:bCs/>
          <w:color w:val="000099"/>
          <w:u w:val="single"/>
        </w:rPr>
        <w:t xml:space="preserve"> развития ОАО «АКБ САРОВБИЗНЕСБАНК».</w:t>
      </w:r>
    </w:p>
    <w:p w:rsidR="00200226" w:rsidRPr="00064F4E" w:rsidRDefault="00200226" w:rsidP="0000054C">
      <w:pPr>
        <w:numPr>
          <w:ilvl w:val="0"/>
          <w:numId w:val="7"/>
        </w:numPr>
        <w:tabs>
          <w:tab w:val="clear" w:pos="360"/>
          <w:tab w:val="num" w:pos="0"/>
          <w:tab w:val="num" w:pos="540"/>
        </w:tabs>
        <w:spacing w:before="240"/>
        <w:ind w:left="0" w:firstLine="0"/>
        <w:jc w:val="both"/>
        <w:rPr>
          <w:rFonts w:ascii="Arial" w:hAnsi="Arial" w:cs="Arial"/>
          <w:b/>
          <w:bCs/>
          <w:color w:val="000099"/>
          <w:u w:val="single"/>
        </w:rPr>
      </w:pPr>
      <w:hyperlink w:anchor="Информация" w:history="1">
        <w:r w:rsidRPr="00331ECA">
          <w:rPr>
            <w:rStyle w:val="Hyperlink"/>
            <w:rFonts w:ascii="Arial" w:hAnsi="Arial" w:cs="Arial"/>
            <w:b/>
            <w:bCs/>
            <w:color w:val="000099"/>
          </w:rPr>
          <w:t xml:space="preserve">Информация об использованных </w:t>
        </w:r>
        <w:r>
          <w:rPr>
            <w:rStyle w:val="Hyperlink"/>
            <w:rFonts w:ascii="Arial" w:hAnsi="Arial" w:cs="Arial"/>
            <w:b/>
            <w:bCs/>
            <w:color w:val="000099"/>
          </w:rPr>
          <w:t>ОАО «АКБ САРОВБИЗНЕСБАНК</w:t>
        </w:r>
        <w:r w:rsidRPr="00331ECA">
          <w:rPr>
            <w:rStyle w:val="Hyperlink"/>
            <w:rFonts w:ascii="Arial" w:hAnsi="Arial" w:cs="Arial"/>
            <w:b/>
            <w:bCs/>
            <w:color w:val="000099"/>
          </w:rPr>
          <w:t xml:space="preserve">» в </w:t>
        </w:r>
        <w:r w:rsidRPr="00586DB6">
          <w:rPr>
            <w:rStyle w:val="Hyperlink"/>
            <w:rFonts w:ascii="Arial" w:hAnsi="Arial" w:cs="Arial"/>
            <w:b/>
            <w:bCs/>
            <w:color w:val="000099"/>
          </w:rPr>
          <w:t>201</w:t>
        </w:r>
        <w:r>
          <w:rPr>
            <w:rStyle w:val="Hyperlink"/>
            <w:rFonts w:ascii="Arial" w:hAnsi="Arial" w:cs="Arial"/>
            <w:b/>
            <w:bCs/>
            <w:color w:val="000099"/>
          </w:rPr>
          <w:t>4</w:t>
        </w:r>
        <w:r w:rsidRPr="00331ECA">
          <w:rPr>
            <w:rStyle w:val="Hyperlink"/>
            <w:rFonts w:ascii="Arial" w:hAnsi="Arial" w:cs="Arial"/>
            <w:b/>
            <w:bCs/>
            <w:color w:val="000099"/>
          </w:rPr>
          <w:t xml:space="preserve"> году видах энергетических ресурсов</w:t>
        </w:r>
      </w:hyperlink>
    </w:p>
    <w:p w:rsidR="00200226" w:rsidRPr="00FA6AA6" w:rsidRDefault="00200226" w:rsidP="0000054C">
      <w:pPr>
        <w:numPr>
          <w:ilvl w:val="0"/>
          <w:numId w:val="7"/>
        </w:numPr>
        <w:tabs>
          <w:tab w:val="clear" w:pos="360"/>
          <w:tab w:val="num" w:pos="0"/>
          <w:tab w:val="num" w:pos="540"/>
        </w:tabs>
        <w:spacing w:before="240"/>
        <w:ind w:left="0" w:firstLine="0"/>
        <w:jc w:val="both"/>
        <w:rPr>
          <w:rFonts w:ascii="Arial" w:hAnsi="Arial" w:cs="Arial"/>
          <w:b/>
          <w:bCs/>
          <w:color w:val="000099"/>
          <w:u w:val="single"/>
        </w:rPr>
      </w:pPr>
      <w:hyperlink w:anchor="Отчет1" w:history="1">
        <w:r w:rsidRPr="00331ECA">
          <w:rPr>
            <w:rStyle w:val="Hyperlink"/>
            <w:rFonts w:ascii="Arial" w:hAnsi="Arial" w:cs="Arial"/>
            <w:b/>
            <w:bCs/>
            <w:color w:val="000099"/>
          </w:rPr>
          <w:t xml:space="preserve">Отчет о выплате объявленных (начисленных) дивидендов по акциям </w:t>
        </w:r>
        <w:r>
          <w:rPr>
            <w:rStyle w:val="Hyperlink"/>
            <w:rFonts w:ascii="Arial" w:hAnsi="Arial" w:cs="Arial"/>
            <w:b/>
            <w:bCs/>
            <w:color w:val="000099"/>
          </w:rPr>
          <w:t>ОАО «АКБ САРОВБИ</w:t>
        </w:r>
        <w:r w:rsidRPr="00331ECA">
          <w:rPr>
            <w:rStyle w:val="Hyperlink"/>
            <w:rFonts w:ascii="Arial" w:hAnsi="Arial" w:cs="Arial"/>
            <w:b/>
            <w:bCs/>
            <w:color w:val="000099"/>
          </w:rPr>
          <w:t>З</w:t>
        </w:r>
        <w:r>
          <w:rPr>
            <w:rStyle w:val="Hyperlink"/>
            <w:rFonts w:ascii="Arial" w:hAnsi="Arial" w:cs="Arial"/>
            <w:b/>
            <w:bCs/>
            <w:color w:val="000099"/>
          </w:rPr>
          <w:t>НЕСБ</w:t>
        </w:r>
        <w:r w:rsidRPr="00331ECA">
          <w:rPr>
            <w:rStyle w:val="Hyperlink"/>
            <w:rFonts w:ascii="Arial" w:hAnsi="Arial" w:cs="Arial"/>
            <w:b/>
            <w:bCs/>
            <w:color w:val="000099"/>
          </w:rPr>
          <w:t>А</w:t>
        </w:r>
        <w:r>
          <w:rPr>
            <w:rStyle w:val="Hyperlink"/>
            <w:rFonts w:ascii="Arial" w:hAnsi="Arial" w:cs="Arial"/>
            <w:b/>
            <w:bCs/>
            <w:color w:val="000099"/>
          </w:rPr>
          <w:t xml:space="preserve">НК» </w:t>
        </w:r>
      </w:hyperlink>
    </w:p>
    <w:p w:rsidR="00200226" w:rsidRDefault="00200226" w:rsidP="0000054C">
      <w:pPr>
        <w:numPr>
          <w:ilvl w:val="0"/>
          <w:numId w:val="7"/>
        </w:numPr>
        <w:tabs>
          <w:tab w:val="num" w:pos="540"/>
        </w:tabs>
        <w:spacing w:before="240"/>
        <w:ind w:left="540" w:hanging="540"/>
        <w:jc w:val="both"/>
        <w:rPr>
          <w:rFonts w:ascii="Arial" w:hAnsi="Arial" w:cs="Arial"/>
          <w:b/>
          <w:bCs/>
          <w:color w:val="000099"/>
          <w:u w:val="single"/>
        </w:rPr>
      </w:pPr>
      <w:hyperlink w:anchor="Управление" w:history="1">
        <w:r w:rsidRPr="00386C58">
          <w:rPr>
            <w:rStyle w:val="Hyperlink"/>
            <w:rFonts w:ascii="Arial" w:hAnsi="Arial" w:cs="Arial"/>
            <w:b/>
            <w:bCs/>
            <w:color w:val="000099"/>
          </w:rPr>
          <w:t>Описание</w:t>
        </w:r>
      </w:hyperlink>
      <w:r w:rsidRPr="00386C58">
        <w:rPr>
          <w:rFonts w:ascii="Arial" w:hAnsi="Arial" w:cs="Arial"/>
          <w:b/>
          <w:bCs/>
          <w:color w:val="000099"/>
          <w:u w:val="single"/>
        </w:rPr>
        <w:t xml:space="preserve"> основных факторов риска, связанных с деятельностью ОАО «АКБ САРОВБИЗНЕСБАНК».</w:t>
      </w:r>
    </w:p>
    <w:p w:rsidR="00200226" w:rsidRPr="00331ECA" w:rsidRDefault="00200226" w:rsidP="0000054C">
      <w:pPr>
        <w:numPr>
          <w:ilvl w:val="0"/>
          <w:numId w:val="7"/>
        </w:numPr>
        <w:tabs>
          <w:tab w:val="num" w:pos="540"/>
        </w:tabs>
        <w:spacing w:before="240"/>
        <w:ind w:left="540" w:hanging="540"/>
        <w:jc w:val="both"/>
        <w:rPr>
          <w:rFonts w:ascii="Arial" w:hAnsi="Arial" w:cs="Arial"/>
          <w:color w:val="000099"/>
        </w:rPr>
      </w:pPr>
      <w:hyperlink w:anchor="Перечень" w:history="1">
        <w:r w:rsidRPr="00331ECA">
          <w:rPr>
            <w:rStyle w:val="Hyperlink"/>
            <w:rFonts w:ascii="Arial" w:hAnsi="Arial" w:cs="Arial"/>
            <w:b/>
            <w:bCs/>
            <w:color w:val="000099"/>
          </w:rPr>
          <w:t xml:space="preserve">Перечень совершенных </w:t>
        </w:r>
        <w:r>
          <w:rPr>
            <w:rStyle w:val="Hyperlink"/>
            <w:rFonts w:ascii="Arial" w:hAnsi="Arial" w:cs="Arial"/>
            <w:b/>
            <w:bCs/>
            <w:color w:val="000099"/>
          </w:rPr>
          <w:t xml:space="preserve">ОАО «АКБ САРОВБИЗНЕСБАНК» </w:t>
        </w:r>
        <w:r w:rsidRPr="00331ECA">
          <w:rPr>
            <w:rStyle w:val="Hyperlink"/>
            <w:rFonts w:ascii="Arial" w:hAnsi="Arial" w:cs="Arial"/>
            <w:b/>
            <w:bCs/>
            <w:color w:val="000099"/>
          </w:rPr>
          <w:t xml:space="preserve">в </w:t>
        </w:r>
        <w:r w:rsidRPr="00586DB6">
          <w:rPr>
            <w:rStyle w:val="Hyperlink"/>
            <w:rFonts w:ascii="Arial" w:hAnsi="Arial" w:cs="Arial"/>
            <w:b/>
            <w:bCs/>
            <w:color w:val="000099"/>
          </w:rPr>
          <w:t>201</w:t>
        </w:r>
        <w:r>
          <w:rPr>
            <w:rStyle w:val="Hyperlink"/>
            <w:rFonts w:ascii="Arial" w:hAnsi="Arial" w:cs="Arial"/>
            <w:b/>
            <w:bCs/>
            <w:color w:val="000099"/>
          </w:rPr>
          <w:t>4</w:t>
        </w:r>
        <w:r w:rsidRPr="00331ECA">
          <w:rPr>
            <w:rStyle w:val="Hyperlink"/>
            <w:rFonts w:ascii="Arial" w:hAnsi="Arial" w:cs="Arial"/>
            <w:b/>
            <w:bCs/>
            <w:color w:val="000099"/>
          </w:rPr>
          <w:t xml:space="preserve"> году крупных сделок</w:t>
        </w:r>
      </w:hyperlink>
    </w:p>
    <w:p w:rsidR="00200226" w:rsidRDefault="00200226" w:rsidP="00386C58">
      <w:pPr>
        <w:tabs>
          <w:tab w:val="num" w:pos="540"/>
        </w:tabs>
        <w:spacing w:before="240"/>
        <w:jc w:val="both"/>
        <w:rPr>
          <w:rFonts w:ascii="Arial" w:hAnsi="Arial" w:cs="Arial"/>
          <w:b/>
          <w:bCs/>
          <w:color w:val="000099"/>
          <w:u w:val="single"/>
        </w:rPr>
      </w:pPr>
      <w:r>
        <w:rPr>
          <w:rFonts w:ascii="Arial" w:hAnsi="Arial" w:cs="Arial"/>
          <w:b/>
          <w:bCs/>
          <w:color w:val="000099"/>
        </w:rPr>
        <w:t xml:space="preserve">10. </w:t>
      </w:r>
      <w:hyperlink w:anchor="Перечень2" w:history="1">
        <w:r w:rsidRPr="00331ECA">
          <w:rPr>
            <w:rStyle w:val="Hyperlink"/>
            <w:rFonts w:ascii="Arial" w:hAnsi="Arial" w:cs="Arial"/>
            <w:b/>
            <w:bCs/>
            <w:color w:val="000099"/>
          </w:rPr>
          <w:t xml:space="preserve">Перечень совершенных </w:t>
        </w:r>
        <w:r>
          <w:rPr>
            <w:rStyle w:val="Hyperlink"/>
            <w:rFonts w:ascii="Arial" w:hAnsi="Arial" w:cs="Arial"/>
            <w:b/>
            <w:bCs/>
            <w:color w:val="000099"/>
          </w:rPr>
          <w:t xml:space="preserve">ОАО «АКБ САРОВБИЗНЕСБАНК» в </w:t>
        </w:r>
        <w:r w:rsidRPr="00586DB6">
          <w:rPr>
            <w:rStyle w:val="Hyperlink"/>
            <w:rFonts w:ascii="Arial" w:hAnsi="Arial" w:cs="Arial"/>
            <w:b/>
            <w:bCs/>
            <w:color w:val="000099"/>
          </w:rPr>
          <w:t>201</w:t>
        </w:r>
        <w:r>
          <w:rPr>
            <w:rStyle w:val="Hyperlink"/>
            <w:rFonts w:ascii="Arial" w:hAnsi="Arial" w:cs="Arial"/>
            <w:b/>
            <w:bCs/>
            <w:color w:val="000099"/>
          </w:rPr>
          <w:t>4</w:t>
        </w:r>
        <w:r w:rsidRPr="00586DB6">
          <w:rPr>
            <w:rStyle w:val="Hyperlink"/>
            <w:rFonts w:ascii="Arial" w:hAnsi="Arial" w:cs="Arial"/>
            <w:b/>
            <w:bCs/>
            <w:color w:val="000099"/>
          </w:rPr>
          <w:t xml:space="preserve"> </w:t>
        </w:r>
        <w:r>
          <w:rPr>
            <w:rStyle w:val="Hyperlink"/>
            <w:rFonts w:ascii="Arial" w:hAnsi="Arial" w:cs="Arial"/>
            <w:b/>
            <w:bCs/>
            <w:color w:val="000099"/>
          </w:rPr>
          <w:t xml:space="preserve">году сделок, </w:t>
        </w:r>
        <w:r w:rsidRPr="00331ECA">
          <w:rPr>
            <w:rStyle w:val="Hyperlink"/>
            <w:rFonts w:ascii="Arial" w:hAnsi="Arial" w:cs="Arial"/>
            <w:b/>
            <w:bCs/>
            <w:color w:val="000099"/>
          </w:rPr>
          <w:t>в совершении которых имелась заинтересованность</w:t>
        </w:r>
      </w:hyperlink>
    </w:p>
    <w:p w:rsidR="00200226" w:rsidRPr="00286FD0" w:rsidRDefault="00200226" w:rsidP="00286FD0">
      <w:pPr>
        <w:tabs>
          <w:tab w:val="num" w:pos="0"/>
        </w:tabs>
        <w:spacing w:before="240"/>
        <w:jc w:val="both"/>
        <w:rPr>
          <w:rFonts w:ascii="Arial" w:hAnsi="Arial" w:cs="Arial"/>
          <w:b/>
          <w:bCs/>
          <w:color w:val="000099"/>
          <w:u w:val="single"/>
        </w:rPr>
      </w:pPr>
      <w:r>
        <w:rPr>
          <w:rFonts w:ascii="Arial" w:hAnsi="Arial" w:cs="Arial"/>
          <w:b/>
          <w:bCs/>
          <w:color w:val="000099"/>
        </w:rPr>
        <w:t xml:space="preserve">11. </w:t>
      </w:r>
      <w:hyperlink w:anchor="Состав" w:history="1">
        <w:r w:rsidRPr="00286FD0">
          <w:rPr>
            <w:rStyle w:val="Hyperlink"/>
            <w:rFonts w:ascii="Arial" w:hAnsi="Arial" w:cs="Arial"/>
            <w:b/>
            <w:bCs/>
            <w:color w:val="000099"/>
          </w:rPr>
          <w:t>Состав Совета  ОАО</w:t>
        </w:r>
      </w:hyperlink>
      <w:r w:rsidRPr="00286FD0">
        <w:rPr>
          <w:rFonts w:ascii="Arial" w:hAnsi="Arial" w:cs="Arial"/>
          <w:b/>
          <w:bCs/>
          <w:color w:val="000099"/>
          <w:u w:val="single"/>
        </w:rPr>
        <w:t xml:space="preserve"> «АКБ САРОВБИЗНЕСБАНК»</w:t>
      </w:r>
    </w:p>
    <w:p w:rsidR="00200226" w:rsidRPr="00331ECA" w:rsidRDefault="00200226" w:rsidP="0000054C">
      <w:pPr>
        <w:numPr>
          <w:ilvl w:val="0"/>
          <w:numId w:val="24"/>
        </w:numPr>
        <w:tabs>
          <w:tab w:val="clear" w:pos="720"/>
          <w:tab w:val="num" w:pos="540"/>
        </w:tabs>
        <w:spacing w:before="240"/>
        <w:ind w:left="0" w:firstLine="0"/>
        <w:jc w:val="both"/>
        <w:rPr>
          <w:rFonts w:ascii="Arial" w:hAnsi="Arial" w:cs="Arial"/>
          <w:b/>
          <w:bCs/>
          <w:color w:val="000099"/>
        </w:rPr>
      </w:pPr>
      <w:hyperlink w:anchor="Сведения" w:history="1">
        <w:r w:rsidRPr="00331ECA">
          <w:rPr>
            <w:rStyle w:val="Hyperlink"/>
            <w:rFonts w:ascii="Arial" w:hAnsi="Arial" w:cs="Arial"/>
            <w:b/>
            <w:bCs/>
            <w:color w:val="000099"/>
          </w:rPr>
          <w:t xml:space="preserve">Сведения о лице, занимающем должность </w:t>
        </w:r>
        <w:r>
          <w:rPr>
            <w:rStyle w:val="Hyperlink"/>
            <w:rFonts w:ascii="Arial" w:hAnsi="Arial" w:cs="Arial"/>
            <w:b/>
            <w:bCs/>
            <w:color w:val="000099"/>
          </w:rPr>
          <w:t xml:space="preserve">Президента, и членах </w:t>
        </w:r>
        <w:r w:rsidRPr="00331ECA">
          <w:rPr>
            <w:rStyle w:val="Hyperlink"/>
            <w:rFonts w:ascii="Arial" w:hAnsi="Arial" w:cs="Arial"/>
            <w:b/>
            <w:bCs/>
            <w:color w:val="000099"/>
          </w:rPr>
          <w:t xml:space="preserve">Правления </w:t>
        </w:r>
        <w:r>
          <w:rPr>
            <w:rStyle w:val="Hyperlink"/>
            <w:rFonts w:ascii="Arial" w:hAnsi="Arial" w:cs="Arial"/>
            <w:b/>
            <w:bCs/>
            <w:color w:val="000099"/>
          </w:rPr>
          <w:t>ОАО «АКБ САРОВБИЗНЕСБАНК</w:t>
        </w:r>
        <w:r w:rsidRPr="00331ECA">
          <w:rPr>
            <w:rStyle w:val="Hyperlink"/>
            <w:rFonts w:ascii="Arial" w:hAnsi="Arial" w:cs="Arial"/>
            <w:b/>
            <w:bCs/>
            <w:color w:val="000099"/>
          </w:rPr>
          <w:t>»</w:t>
        </w:r>
      </w:hyperlink>
    </w:p>
    <w:p w:rsidR="00200226" w:rsidRPr="00D357AB" w:rsidRDefault="00200226" w:rsidP="0000054C">
      <w:pPr>
        <w:numPr>
          <w:ilvl w:val="0"/>
          <w:numId w:val="24"/>
        </w:numPr>
        <w:tabs>
          <w:tab w:val="clear" w:pos="720"/>
          <w:tab w:val="num" w:pos="0"/>
          <w:tab w:val="num" w:pos="540"/>
        </w:tabs>
        <w:spacing w:before="240"/>
        <w:ind w:left="0" w:firstLine="0"/>
        <w:jc w:val="both"/>
        <w:rPr>
          <w:rFonts w:ascii="Arial" w:hAnsi="Arial" w:cs="Arial"/>
          <w:b/>
          <w:bCs/>
          <w:color w:val="1F497D"/>
          <w:u w:val="single"/>
        </w:rPr>
      </w:pPr>
      <w:r w:rsidRPr="00D357AB">
        <w:rPr>
          <w:rFonts w:ascii="Arial" w:hAnsi="Arial" w:cs="Arial"/>
          <w:b/>
          <w:bCs/>
          <w:color w:val="1F497D"/>
          <w:u w:val="single"/>
        </w:rPr>
        <w:t>Основные положения политики ОАО «АКБ САРОВБИЗНЕСБАНК» в области вознаграждения и (или) компенсационных расходов в 2014 году. Сведения о размере вознаграждения органов управления ОАО "АКБ САРОВБИЗНЕСБАНК"</w:t>
      </w:r>
      <w:r>
        <w:rPr>
          <w:rFonts w:ascii="Arial" w:hAnsi="Arial" w:cs="Arial"/>
          <w:b/>
          <w:bCs/>
          <w:color w:val="1F497D"/>
          <w:u w:val="single"/>
        </w:rPr>
        <w:t xml:space="preserve"> </w:t>
      </w:r>
    </w:p>
    <w:p w:rsidR="00200226" w:rsidRPr="00331ECA" w:rsidRDefault="00200226" w:rsidP="0000054C">
      <w:pPr>
        <w:numPr>
          <w:ilvl w:val="0"/>
          <w:numId w:val="24"/>
        </w:numPr>
        <w:tabs>
          <w:tab w:val="num" w:pos="540"/>
        </w:tabs>
        <w:spacing w:before="240"/>
        <w:ind w:left="540" w:hanging="540"/>
        <w:jc w:val="both"/>
        <w:rPr>
          <w:rFonts w:ascii="Arial" w:hAnsi="Arial" w:cs="Arial"/>
          <w:b/>
          <w:bCs/>
          <w:color w:val="000099"/>
        </w:rPr>
      </w:pPr>
      <w:hyperlink w:anchor="Сведенияособлюдении" w:history="1">
        <w:r w:rsidRPr="00331ECA">
          <w:rPr>
            <w:rStyle w:val="Hyperlink"/>
            <w:rFonts w:ascii="Arial" w:hAnsi="Arial" w:cs="Arial"/>
            <w:b/>
            <w:bCs/>
            <w:color w:val="000099"/>
          </w:rPr>
          <w:t>Сведения о соблюдении Кодекса корпоративного поведения</w:t>
        </w:r>
      </w:hyperlink>
    </w:p>
    <w:p w:rsidR="00200226" w:rsidRDefault="00200226" w:rsidP="0000054C">
      <w:pPr>
        <w:numPr>
          <w:ilvl w:val="0"/>
          <w:numId w:val="24"/>
        </w:numPr>
        <w:tabs>
          <w:tab w:val="num" w:pos="540"/>
        </w:tabs>
        <w:spacing w:before="240"/>
        <w:ind w:left="540" w:hanging="540"/>
        <w:jc w:val="both"/>
        <w:rPr>
          <w:rFonts w:ascii="Arial" w:hAnsi="Arial" w:cs="Arial"/>
          <w:b/>
          <w:bCs/>
          <w:color w:val="000099"/>
          <w:u w:val="single"/>
        </w:rPr>
      </w:pPr>
      <w:hyperlink w:anchor="Реквизиты" w:history="1">
        <w:r w:rsidRPr="00246AA9">
          <w:rPr>
            <w:rStyle w:val="Hyperlink"/>
            <w:rFonts w:ascii="Arial" w:hAnsi="Arial" w:cs="Arial"/>
            <w:b/>
            <w:bCs/>
            <w:color w:val="000099"/>
          </w:rPr>
          <w:t>Сведения</w:t>
        </w:r>
      </w:hyperlink>
      <w:r w:rsidRPr="00246AA9">
        <w:rPr>
          <w:rFonts w:ascii="Arial" w:hAnsi="Arial" w:cs="Arial"/>
          <w:b/>
          <w:bCs/>
          <w:color w:val="000099"/>
          <w:u w:val="single"/>
        </w:rPr>
        <w:t xml:space="preserve"> о чистых активах ОАО «АКБ САРОВБИЗНЕСБАНК»</w:t>
      </w:r>
    </w:p>
    <w:p w:rsidR="00200226" w:rsidRPr="004013D7" w:rsidRDefault="00200226" w:rsidP="0000054C">
      <w:pPr>
        <w:numPr>
          <w:ilvl w:val="0"/>
          <w:numId w:val="24"/>
        </w:numPr>
        <w:tabs>
          <w:tab w:val="num" w:pos="540"/>
        </w:tabs>
        <w:spacing w:before="240"/>
        <w:ind w:left="540" w:hanging="540"/>
        <w:jc w:val="both"/>
        <w:rPr>
          <w:rFonts w:ascii="Arial" w:hAnsi="Arial" w:cs="Arial"/>
          <w:b/>
          <w:bCs/>
          <w:color w:val="000099"/>
          <w:u w:val="single"/>
        </w:rPr>
      </w:pPr>
      <w:hyperlink w:anchor="Иная" w:history="1">
        <w:r w:rsidRPr="00331ECA">
          <w:rPr>
            <w:rStyle w:val="Hyperlink"/>
            <w:rFonts w:ascii="Arial" w:hAnsi="Arial" w:cs="Arial"/>
            <w:b/>
            <w:bCs/>
            <w:color w:val="000099"/>
          </w:rPr>
          <w:t>Иная информация, предусмотренная Уставом</w:t>
        </w:r>
      </w:hyperlink>
    </w:p>
    <w:p w:rsidR="00200226" w:rsidRDefault="00200226" w:rsidP="00F6658F">
      <w:pPr>
        <w:spacing w:line="360" w:lineRule="auto"/>
        <w:jc w:val="both"/>
        <w:rPr>
          <w:rFonts w:ascii="Arial" w:hAnsi="Arial" w:cs="Arial"/>
          <w:b/>
          <w:bCs/>
          <w:color w:val="000099"/>
          <w:sz w:val="22"/>
          <w:szCs w:val="22"/>
        </w:rPr>
      </w:pPr>
      <w:r>
        <w:rPr>
          <w:rFonts w:ascii="Arial" w:hAnsi="Arial" w:cs="Arial"/>
          <w:b/>
          <w:bCs/>
          <w:color w:val="000099"/>
          <w:sz w:val="22"/>
          <w:szCs w:val="22"/>
        </w:rPr>
        <w:br w:type="page"/>
      </w:r>
      <w:bookmarkStart w:id="0" w:name="История"/>
      <w:bookmarkEnd w:id="0"/>
    </w:p>
    <w:p w:rsidR="00200226" w:rsidRPr="00332722" w:rsidRDefault="00200226" w:rsidP="00F6658F">
      <w:pPr>
        <w:spacing w:line="360" w:lineRule="auto"/>
        <w:jc w:val="both"/>
        <w:rPr>
          <w:rFonts w:ascii="Calibri" w:hAnsi="Calibri" w:cs="Calibri"/>
          <w:b/>
          <w:bCs/>
          <w:kern w:val="1"/>
        </w:rPr>
      </w:pPr>
      <w:r w:rsidRPr="00F40FB1">
        <w:rPr>
          <w:rFonts w:ascii="Arial" w:hAnsi="Arial" w:cs="Arial"/>
          <w:b/>
          <w:bCs/>
          <w:color w:val="000099"/>
        </w:rPr>
        <w:t>1</w:t>
      </w:r>
      <w:r>
        <w:rPr>
          <w:rFonts w:ascii="Arial" w:hAnsi="Arial" w:cs="Arial"/>
          <w:b/>
          <w:bCs/>
          <w:color w:val="000099"/>
        </w:rPr>
        <w:t xml:space="preserve">. </w:t>
      </w:r>
      <w:hyperlink w:anchor="История" w:history="1">
        <w:r>
          <w:rPr>
            <w:rStyle w:val="Hyperlink"/>
            <w:rFonts w:ascii="Arial" w:hAnsi="Arial" w:cs="Arial"/>
            <w:b/>
            <w:bCs/>
            <w:color w:val="000099"/>
          </w:rPr>
          <w:t>О</w:t>
        </w:r>
        <w:r w:rsidRPr="00331ECA">
          <w:rPr>
            <w:rStyle w:val="Hyperlink"/>
            <w:rFonts w:ascii="Arial" w:hAnsi="Arial" w:cs="Arial"/>
            <w:b/>
            <w:bCs/>
            <w:color w:val="000099"/>
          </w:rPr>
          <w:t xml:space="preserve">бщие сведения о </w:t>
        </w:r>
        <w:r>
          <w:rPr>
            <w:rStyle w:val="Hyperlink"/>
            <w:rFonts w:ascii="Arial" w:hAnsi="Arial" w:cs="Arial"/>
            <w:b/>
            <w:bCs/>
            <w:color w:val="000099"/>
          </w:rPr>
          <w:t>Б</w:t>
        </w:r>
        <w:r w:rsidRPr="00331ECA">
          <w:rPr>
            <w:rStyle w:val="Hyperlink"/>
            <w:rFonts w:ascii="Arial" w:hAnsi="Arial" w:cs="Arial"/>
            <w:b/>
            <w:bCs/>
            <w:color w:val="000099"/>
          </w:rPr>
          <w:t>анке</w:t>
        </w:r>
      </w:hyperlink>
    </w:p>
    <w:p w:rsidR="00200226" w:rsidRPr="00332722" w:rsidRDefault="00200226" w:rsidP="00F6658F">
      <w:pPr>
        <w:spacing w:line="360" w:lineRule="auto"/>
        <w:jc w:val="both"/>
        <w:rPr>
          <w:rFonts w:ascii="Calibri" w:hAnsi="Calibri" w:cs="Calibri"/>
          <w:kern w:val="1"/>
        </w:rPr>
      </w:pPr>
    </w:p>
    <w:p w:rsidR="00200226" w:rsidRPr="00BC4D8B" w:rsidRDefault="00200226" w:rsidP="009C0DFE">
      <w:pPr>
        <w:autoSpaceDE w:val="0"/>
        <w:autoSpaceDN w:val="0"/>
        <w:adjustRightInd w:val="0"/>
        <w:ind w:firstLine="720"/>
        <w:jc w:val="both"/>
      </w:pPr>
      <w:r w:rsidRPr="00BC4D8B">
        <w:rPr>
          <w:u w:val="single"/>
        </w:rPr>
        <w:t>Полное фирменное наименование:</w:t>
      </w:r>
      <w:r w:rsidRPr="00BC4D8B">
        <w:rPr>
          <w:b/>
          <w:bCs/>
        </w:rPr>
        <w:t xml:space="preserve"> </w:t>
      </w:r>
      <w:r w:rsidRPr="00BC4D8B">
        <w:t>Открытое акционерное общество «Акционерный коммерческий банк «САРОВБИЗНЕСБАНК»</w:t>
      </w:r>
    </w:p>
    <w:p w:rsidR="00200226" w:rsidRPr="00BC4D8B" w:rsidRDefault="00200226" w:rsidP="009C0DFE">
      <w:pPr>
        <w:ind w:firstLine="700"/>
        <w:jc w:val="both"/>
      </w:pPr>
      <w:r w:rsidRPr="00BC4D8B">
        <w:rPr>
          <w:u w:val="single"/>
        </w:rPr>
        <w:t>Юридический адрес:</w:t>
      </w:r>
      <w:r w:rsidRPr="00BC4D8B">
        <w:rPr>
          <w:spacing w:val="-1"/>
        </w:rPr>
        <w:t xml:space="preserve"> </w:t>
      </w:r>
      <w:r w:rsidRPr="00BC4D8B">
        <w:t>Россия, 607189, Нижегородская область, город Саров, ул.Силкина, д.13.</w:t>
      </w:r>
    </w:p>
    <w:p w:rsidR="00200226" w:rsidRPr="00BC4D8B" w:rsidRDefault="00200226" w:rsidP="009C0DFE">
      <w:pPr>
        <w:autoSpaceDE w:val="0"/>
        <w:autoSpaceDN w:val="0"/>
        <w:adjustRightInd w:val="0"/>
        <w:ind w:firstLine="720"/>
        <w:jc w:val="both"/>
      </w:pPr>
      <w:r w:rsidRPr="00BC4D8B">
        <w:t>Изменение названия и юридического адреса в отчетном периоде не происходило.</w:t>
      </w:r>
    </w:p>
    <w:p w:rsidR="00200226" w:rsidRPr="00BC4D8B" w:rsidRDefault="00200226" w:rsidP="009C0DFE">
      <w:pPr>
        <w:autoSpaceDE w:val="0"/>
        <w:autoSpaceDN w:val="0"/>
        <w:adjustRightInd w:val="0"/>
        <w:ind w:firstLine="720"/>
        <w:jc w:val="both"/>
        <w:rPr>
          <w:rFonts w:ascii="Arial" w:hAnsi="Arial" w:cs="Arial"/>
          <w:b/>
          <w:bCs/>
          <w:color w:val="FF0000"/>
        </w:rPr>
      </w:pPr>
    </w:p>
    <w:p w:rsidR="00200226" w:rsidRPr="00BC4D8B" w:rsidRDefault="00200226" w:rsidP="009C0DFE">
      <w:r w:rsidRPr="00BC4D8B">
        <w:t xml:space="preserve">По состоянию на 01.01.2015г. ОАО «АКБ </w:t>
      </w:r>
      <w:r>
        <w:t>САРОВБИЗНЕСБАНК</w:t>
      </w:r>
      <w:r w:rsidRPr="00BC4D8B">
        <w:t xml:space="preserve">» имеет 4 обособленных и 66 внутренних структурных подразделения, в том числе: </w:t>
      </w:r>
    </w:p>
    <w:p w:rsidR="00200226" w:rsidRPr="00BC4D8B" w:rsidRDefault="00200226" w:rsidP="009C0DFE">
      <w:pPr>
        <w:suppressAutoHyphens/>
        <w:spacing w:line="280" w:lineRule="exact"/>
        <w:ind w:firstLine="700"/>
        <w:jc w:val="both"/>
      </w:pPr>
      <w:r w:rsidRPr="00BC4D8B">
        <w:t xml:space="preserve"> Головной офис Банка:</w:t>
      </w:r>
    </w:p>
    <w:p w:rsidR="00200226" w:rsidRPr="00BC4D8B" w:rsidRDefault="00200226" w:rsidP="009C0DFE">
      <w:pPr>
        <w:suppressAutoHyphens/>
        <w:spacing w:line="280" w:lineRule="exact"/>
        <w:ind w:left="2124" w:firstLine="708"/>
        <w:jc w:val="both"/>
      </w:pPr>
      <w:r w:rsidRPr="00BC4D8B">
        <w:t>Внутренние структурные подразделения:</w:t>
      </w:r>
    </w:p>
    <w:p w:rsidR="00200226" w:rsidRPr="00BC4D8B" w:rsidRDefault="00200226" w:rsidP="009C0DFE">
      <w:pPr>
        <w:suppressAutoHyphens/>
        <w:spacing w:line="280" w:lineRule="exact"/>
        <w:ind w:left="2124" w:firstLine="708"/>
        <w:jc w:val="both"/>
      </w:pPr>
      <w:r w:rsidRPr="00BC4D8B">
        <w:t xml:space="preserve">операционных касс вне кассового узла </w:t>
      </w:r>
      <w:r w:rsidRPr="00BC4D8B">
        <w:tab/>
      </w:r>
      <w:r w:rsidRPr="00BC4D8B">
        <w:tab/>
        <w:t>-   5</w:t>
      </w:r>
    </w:p>
    <w:p w:rsidR="00200226" w:rsidRPr="00BC4D8B" w:rsidRDefault="00200226" w:rsidP="009C0DFE">
      <w:pPr>
        <w:suppressAutoHyphens/>
        <w:spacing w:line="280" w:lineRule="exact"/>
        <w:ind w:firstLine="700"/>
        <w:jc w:val="both"/>
      </w:pPr>
      <w:r w:rsidRPr="00BC4D8B">
        <w:tab/>
      </w:r>
      <w:r w:rsidRPr="00BC4D8B">
        <w:tab/>
      </w:r>
      <w:r w:rsidRPr="00BC4D8B">
        <w:tab/>
      </w:r>
      <w:r w:rsidRPr="00BC4D8B">
        <w:tab/>
        <w:t>дополнительных офисов</w:t>
      </w:r>
      <w:r w:rsidRPr="00BC4D8B">
        <w:tab/>
      </w:r>
      <w:r w:rsidRPr="00BC4D8B">
        <w:tab/>
      </w:r>
      <w:r w:rsidRPr="00BC4D8B">
        <w:tab/>
      </w:r>
      <w:r w:rsidRPr="00BC4D8B">
        <w:tab/>
        <w:t>- 26</w:t>
      </w:r>
    </w:p>
    <w:p w:rsidR="00200226" w:rsidRPr="00BC4D8B" w:rsidRDefault="00200226" w:rsidP="009C0DFE">
      <w:pPr>
        <w:suppressAutoHyphens/>
        <w:spacing w:line="280" w:lineRule="exact"/>
        <w:ind w:firstLine="700"/>
        <w:jc w:val="both"/>
      </w:pPr>
      <w:r w:rsidRPr="00BC4D8B">
        <w:tab/>
      </w:r>
      <w:r w:rsidRPr="00BC4D8B">
        <w:tab/>
      </w:r>
      <w:r w:rsidRPr="00BC4D8B">
        <w:tab/>
      </w:r>
      <w:r w:rsidRPr="00BC4D8B">
        <w:tab/>
        <w:t>операционных офисов</w:t>
      </w:r>
      <w:r w:rsidRPr="00BC4D8B">
        <w:tab/>
      </w:r>
      <w:r w:rsidRPr="00BC4D8B">
        <w:tab/>
      </w:r>
      <w:r w:rsidRPr="00BC4D8B">
        <w:tab/>
      </w:r>
      <w:r w:rsidRPr="00BC4D8B">
        <w:tab/>
        <w:t>-   1</w:t>
      </w:r>
    </w:p>
    <w:p w:rsidR="00200226" w:rsidRPr="00BC4D8B" w:rsidRDefault="00200226" w:rsidP="009C0DFE">
      <w:pPr>
        <w:suppressAutoHyphens/>
        <w:spacing w:line="280" w:lineRule="exact"/>
        <w:ind w:firstLine="700"/>
        <w:jc w:val="both"/>
      </w:pPr>
    </w:p>
    <w:p w:rsidR="00200226" w:rsidRPr="00BC4D8B" w:rsidRDefault="00200226" w:rsidP="009C0DFE">
      <w:pPr>
        <w:suppressAutoHyphens/>
        <w:spacing w:line="280" w:lineRule="exact"/>
        <w:ind w:firstLine="700"/>
      </w:pPr>
      <w:r w:rsidRPr="00BC4D8B">
        <w:t>Обособленные подразделения Банка:</w:t>
      </w:r>
    </w:p>
    <w:p w:rsidR="00200226" w:rsidRPr="00BC4D8B" w:rsidRDefault="00200226" w:rsidP="009C0DFE">
      <w:pPr>
        <w:suppressAutoHyphens/>
        <w:spacing w:line="280" w:lineRule="exact"/>
        <w:ind w:firstLine="700"/>
      </w:pPr>
    </w:p>
    <w:p w:rsidR="00200226" w:rsidRPr="00BC4D8B" w:rsidRDefault="00200226" w:rsidP="009C0DFE">
      <w:pPr>
        <w:suppressAutoHyphens/>
        <w:spacing w:line="280" w:lineRule="exact"/>
        <w:ind w:firstLine="700"/>
        <w:jc w:val="both"/>
        <w:rPr>
          <w:u w:val="single"/>
        </w:rPr>
      </w:pPr>
      <w:r w:rsidRPr="00BC4D8B">
        <w:t xml:space="preserve">1. </w:t>
      </w:r>
      <w:r w:rsidRPr="00BC4D8B">
        <w:rPr>
          <w:u w:val="single"/>
        </w:rPr>
        <w:t>Нижегородский филиал «Гарантия»</w:t>
      </w:r>
    </w:p>
    <w:p w:rsidR="00200226" w:rsidRPr="00BC4D8B" w:rsidRDefault="00200226" w:rsidP="009C0DFE">
      <w:pPr>
        <w:suppressAutoHyphens/>
        <w:spacing w:line="280" w:lineRule="exact"/>
        <w:ind w:left="2124" w:firstLine="708"/>
        <w:jc w:val="both"/>
      </w:pPr>
      <w:r w:rsidRPr="00BC4D8B">
        <w:t>внутренние структурные подразделения филиала:</w:t>
      </w:r>
    </w:p>
    <w:p w:rsidR="00200226" w:rsidRPr="00BC4D8B" w:rsidRDefault="00200226" w:rsidP="009C0DFE">
      <w:pPr>
        <w:suppressAutoHyphens/>
        <w:spacing w:line="280" w:lineRule="exact"/>
        <w:ind w:left="2124" w:firstLine="708"/>
        <w:jc w:val="both"/>
      </w:pPr>
      <w:r w:rsidRPr="00BC4D8B">
        <w:t xml:space="preserve">операционных касс вне кассового узла </w:t>
      </w:r>
      <w:r w:rsidRPr="00BC4D8B">
        <w:tab/>
      </w:r>
      <w:r w:rsidRPr="00BC4D8B">
        <w:tab/>
        <w:t>-   4</w:t>
      </w:r>
    </w:p>
    <w:p w:rsidR="00200226" w:rsidRPr="00BC4D8B" w:rsidRDefault="00200226" w:rsidP="009C0DFE">
      <w:pPr>
        <w:suppressAutoHyphens/>
        <w:spacing w:line="280" w:lineRule="exact"/>
        <w:ind w:firstLine="700"/>
        <w:jc w:val="both"/>
      </w:pPr>
      <w:r w:rsidRPr="00BC4D8B">
        <w:tab/>
      </w:r>
      <w:r w:rsidRPr="00BC4D8B">
        <w:tab/>
      </w:r>
      <w:r w:rsidRPr="00BC4D8B">
        <w:tab/>
      </w:r>
      <w:r w:rsidRPr="00BC4D8B">
        <w:tab/>
        <w:t>дополнительных офисов</w:t>
      </w:r>
      <w:r w:rsidRPr="00BC4D8B">
        <w:tab/>
      </w:r>
      <w:r w:rsidRPr="00BC4D8B">
        <w:tab/>
      </w:r>
      <w:r w:rsidRPr="00BC4D8B">
        <w:tab/>
      </w:r>
      <w:r w:rsidRPr="00BC4D8B">
        <w:tab/>
        <w:t>- 12</w:t>
      </w:r>
    </w:p>
    <w:p w:rsidR="00200226" w:rsidRPr="00BC4D8B" w:rsidRDefault="00200226" w:rsidP="009C0DFE">
      <w:pPr>
        <w:suppressAutoHyphens/>
        <w:spacing w:line="280" w:lineRule="exact"/>
        <w:ind w:firstLine="700"/>
        <w:jc w:val="both"/>
      </w:pPr>
    </w:p>
    <w:p w:rsidR="00200226" w:rsidRPr="00BC4D8B" w:rsidRDefault="00200226" w:rsidP="009C0DFE">
      <w:pPr>
        <w:suppressAutoHyphens/>
        <w:spacing w:line="280" w:lineRule="exact"/>
        <w:ind w:firstLine="700"/>
        <w:jc w:val="both"/>
        <w:rPr>
          <w:u w:val="single"/>
        </w:rPr>
      </w:pPr>
      <w:r w:rsidRPr="00BC4D8B">
        <w:t xml:space="preserve">2. </w:t>
      </w:r>
      <w:r w:rsidRPr="00BC4D8B">
        <w:rPr>
          <w:u w:val="single"/>
        </w:rPr>
        <w:t>Нижегородский филиал «НПСБ»</w:t>
      </w:r>
    </w:p>
    <w:p w:rsidR="00200226" w:rsidRPr="00BC4D8B" w:rsidRDefault="00200226" w:rsidP="009C0DFE">
      <w:pPr>
        <w:suppressAutoHyphens/>
        <w:spacing w:line="280" w:lineRule="exact"/>
        <w:ind w:left="2124" w:firstLine="708"/>
        <w:jc w:val="both"/>
      </w:pPr>
      <w:r w:rsidRPr="00BC4D8B">
        <w:t>внутренние структурные подразделения филиала:</w:t>
      </w:r>
    </w:p>
    <w:p w:rsidR="00200226" w:rsidRPr="00BC4D8B" w:rsidRDefault="00200226" w:rsidP="009C0DFE">
      <w:pPr>
        <w:suppressAutoHyphens/>
        <w:spacing w:line="280" w:lineRule="exact"/>
        <w:ind w:left="2124" w:firstLine="708"/>
        <w:jc w:val="both"/>
      </w:pPr>
      <w:r w:rsidRPr="00BC4D8B">
        <w:t xml:space="preserve">операционных касс вне кассового узла </w:t>
      </w:r>
      <w:r w:rsidRPr="00BC4D8B">
        <w:tab/>
        <w:t xml:space="preserve">           -   1</w:t>
      </w:r>
    </w:p>
    <w:p w:rsidR="00200226" w:rsidRPr="00BC4D8B" w:rsidRDefault="00200226" w:rsidP="009C0DFE">
      <w:pPr>
        <w:suppressAutoHyphens/>
        <w:spacing w:line="280" w:lineRule="exact"/>
        <w:ind w:left="2124" w:firstLine="708"/>
        <w:jc w:val="both"/>
      </w:pPr>
      <w:r w:rsidRPr="00BC4D8B">
        <w:t>дополнительных офисов</w:t>
      </w:r>
      <w:r w:rsidRPr="00BC4D8B">
        <w:tab/>
      </w:r>
      <w:r w:rsidRPr="00BC4D8B">
        <w:tab/>
      </w:r>
      <w:r w:rsidRPr="00BC4D8B">
        <w:tab/>
        <w:t xml:space="preserve">           - 16</w:t>
      </w:r>
    </w:p>
    <w:p w:rsidR="00200226" w:rsidRPr="00BC4D8B" w:rsidRDefault="00200226" w:rsidP="009C0DFE">
      <w:pPr>
        <w:suppressAutoHyphens/>
        <w:spacing w:line="280" w:lineRule="exact"/>
        <w:ind w:firstLine="700"/>
        <w:jc w:val="both"/>
      </w:pPr>
    </w:p>
    <w:p w:rsidR="00200226" w:rsidRPr="00BC4D8B" w:rsidRDefault="00200226" w:rsidP="009C0DFE">
      <w:pPr>
        <w:suppressAutoHyphens/>
        <w:spacing w:line="280" w:lineRule="exact"/>
        <w:ind w:firstLine="700"/>
        <w:jc w:val="both"/>
        <w:rPr>
          <w:u w:val="single"/>
        </w:rPr>
      </w:pPr>
      <w:r w:rsidRPr="00BC4D8B">
        <w:t xml:space="preserve">3. </w:t>
      </w:r>
      <w:r w:rsidRPr="00BC4D8B">
        <w:rPr>
          <w:u w:val="single"/>
        </w:rPr>
        <w:t>Московский филиал</w:t>
      </w:r>
    </w:p>
    <w:p w:rsidR="00200226" w:rsidRPr="00BC4D8B" w:rsidRDefault="00200226" w:rsidP="009C0DFE">
      <w:pPr>
        <w:suppressAutoHyphens/>
        <w:spacing w:line="280" w:lineRule="exact"/>
        <w:ind w:left="2124" w:firstLine="708"/>
        <w:jc w:val="both"/>
      </w:pPr>
      <w:r w:rsidRPr="00BC4D8B">
        <w:t>внутренние структурные подразделения филиала:</w:t>
      </w:r>
    </w:p>
    <w:p w:rsidR="00200226" w:rsidRPr="00BC4D8B" w:rsidRDefault="00200226" w:rsidP="009C0DFE">
      <w:pPr>
        <w:suppressAutoHyphens/>
        <w:spacing w:line="280" w:lineRule="exact"/>
        <w:ind w:firstLine="700"/>
        <w:jc w:val="both"/>
      </w:pPr>
      <w:r w:rsidRPr="00BC4D8B">
        <w:tab/>
      </w:r>
      <w:r w:rsidRPr="00BC4D8B">
        <w:tab/>
      </w:r>
      <w:r w:rsidRPr="00BC4D8B">
        <w:tab/>
      </w:r>
      <w:r w:rsidRPr="00BC4D8B">
        <w:tab/>
        <w:t xml:space="preserve">операционных офисов </w:t>
      </w:r>
      <w:r w:rsidRPr="00BC4D8B">
        <w:tab/>
      </w:r>
      <w:r w:rsidRPr="00BC4D8B">
        <w:tab/>
      </w:r>
      <w:r w:rsidRPr="00BC4D8B">
        <w:tab/>
        <w:t xml:space="preserve">           -  1 </w:t>
      </w:r>
    </w:p>
    <w:p w:rsidR="00200226" w:rsidRPr="00BC4D8B" w:rsidRDefault="00200226" w:rsidP="009C0DFE">
      <w:pPr>
        <w:suppressAutoHyphens/>
        <w:spacing w:line="280" w:lineRule="exact"/>
        <w:ind w:firstLine="700"/>
        <w:jc w:val="both"/>
      </w:pPr>
    </w:p>
    <w:p w:rsidR="00200226" w:rsidRPr="00BC4D8B" w:rsidRDefault="00200226" w:rsidP="009C0DFE">
      <w:pPr>
        <w:suppressAutoHyphens/>
        <w:spacing w:line="280" w:lineRule="exact"/>
        <w:ind w:firstLine="700"/>
        <w:jc w:val="both"/>
        <w:rPr>
          <w:u w:val="single"/>
        </w:rPr>
      </w:pPr>
      <w:r w:rsidRPr="00BC4D8B">
        <w:t xml:space="preserve">4. </w:t>
      </w:r>
      <w:r w:rsidRPr="00BC4D8B">
        <w:rPr>
          <w:u w:val="single"/>
        </w:rPr>
        <w:t>Сыктывкарский филиал</w:t>
      </w:r>
    </w:p>
    <w:p w:rsidR="00200226" w:rsidRPr="00BC4D8B" w:rsidRDefault="00200226" w:rsidP="009C0DFE">
      <w:pPr>
        <w:suppressAutoHyphens/>
        <w:spacing w:line="280" w:lineRule="exact"/>
        <w:ind w:firstLine="2880"/>
        <w:jc w:val="both"/>
      </w:pPr>
      <w:r w:rsidRPr="00BC4D8B">
        <w:t>внутренние структурные подразделения филиала: нет</w:t>
      </w:r>
    </w:p>
    <w:p w:rsidR="00200226" w:rsidRPr="001278FF" w:rsidRDefault="00200226" w:rsidP="00103596">
      <w:pPr>
        <w:autoSpaceDE w:val="0"/>
        <w:autoSpaceDN w:val="0"/>
        <w:adjustRightInd w:val="0"/>
        <w:ind w:firstLine="720"/>
        <w:jc w:val="both"/>
        <w:rPr>
          <w:rFonts w:ascii="Arial" w:hAnsi="Arial" w:cs="Arial"/>
        </w:rPr>
      </w:pPr>
    </w:p>
    <w:p w:rsidR="00200226" w:rsidRPr="001278FF" w:rsidRDefault="00200226" w:rsidP="00103596">
      <w:pPr>
        <w:ind w:firstLine="540"/>
        <w:jc w:val="both"/>
      </w:pPr>
      <w:r w:rsidRPr="001278FF">
        <w:t>Представленная отчетность описывает отчетный период с 01.01.1</w:t>
      </w:r>
      <w:r>
        <w:t>4</w:t>
      </w:r>
      <w:r w:rsidRPr="001278FF">
        <w:t>г по 31.12.1</w:t>
      </w:r>
      <w:r>
        <w:t>4</w:t>
      </w:r>
      <w:r w:rsidRPr="001278FF">
        <w:t>г., все числовые показатели (если не оговорено особо) представлены в тысячах российских рублей.</w:t>
      </w:r>
    </w:p>
    <w:p w:rsidR="00200226" w:rsidRPr="001278FF" w:rsidRDefault="00200226" w:rsidP="00103596">
      <w:pPr>
        <w:jc w:val="both"/>
      </w:pPr>
      <w:r>
        <w:t xml:space="preserve">        </w:t>
      </w:r>
      <w:r w:rsidRPr="001278FF">
        <w:t>Для пересчета иностранных валют  приняты официальные курсы рубля Российской Федерации к иностранным валютам и учетные цены на аффинированные драгоценные металлы, установленные Центральным банком Российской  Федерации на отчетную дату.</w:t>
      </w:r>
    </w:p>
    <w:p w:rsidR="00200226" w:rsidRPr="001278FF" w:rsidRDefault="00200226" w:rsidP="00103596">
      <w:pPr>
        <w:jc w:val="both"/>
      </w:pPr>
    </w:p>
    <w:p w:rsidR="00200226" w:rsidRDefault="00200226" w:rsidP="00103596">
      <w:pPr>
        <w:ind w:firstLine="540"/>
        <w:jc w:val="both"/>
      </w:pPr>
      <w:r w:rsidRPr="001278FF">
        <w:t>ОАО “АКБ САРОВБИЗНЕСБАНК” по состоянию на 01.01.201</w:t>
      </w:r>
      <w:r>
        <w:t>5</w:t>
      </w:r>
      <w:r w:rsidRPr="001278FF">
        <w:t>г. не входит в состав банковской группы.</w:t>
      </w:r>
    </w:p>
    <w:p w:rsidR="00200226" w:rsidRPr="00E12E16" w:rsidRDefault="00200226" w:rsidP="00103596">
      <w:pPr>
        <w:autoSpaceDE w:val="0"/>
        <w:autoSpaceDN w:val="0"/>
        <w:adjustRightInd w:val="0"/>
        <w:ind w:firstLine="360"/>
        <w:jc w:val="both"/>
        <w:rPr>
          <w:rFonts w:ascii="TimesNewRoman" w:hAnsi="TimesNewRoman" w:cs="TimesNewRoman"/>
        </w:rPr>
      </w:pPr>
      <w:r>
        <w:rPr>
          <w:rFonts w:ascii="TimesNewRoman" w:hAnsi="TimesNewRoman" w:cs="TimesNewRoman"/>
        </w:rPr>
        <w:t xml:space="preserve">   </w:t>
      </w:r>
      <w:r w:rsidRPr="00E12E16">
        <w:rPr>
          <w:rFonts w:ascii="TimesNewRoman" w:hAnsi="TimesNewRoman" w:cs="TimesNewRoman"/>
        </w:rPr>
        <w:t>Банк является участником системы обязательного страхования вкладов физических лиц с 01.10.2004 г. под номером 31.</w:t>
      </w:r>
    </w:p>
    <w:p w:rsidR="00200226" w:rsidRDefault="00200226" w:rsidP="007D15DA">
      <w:pPr>
        <w:pStyle w:val="NormalWeb"/>
        <w:spacing w:after="0" w:afterAutospacing="0"/>
        <w:ind w:firstLine="363"/>
        <w:jc w:val="both"/>
      </w:pPr>
      <w:r>
        <w:rPr>
          <w:rFonts w:ascii="TimesNewRoman" w:hAnsi="TimesNewRoman" w:cs="TimesNewRoman"/>
        </w:rPr>
        <w:t xml:space="preserve">Банк осуществляет раскрытие информации в сети Интернет на сайтах </w:t>
      </w:r>
      <w:hyperlink r:id="rId8" w:history="1">
        <w:r>
          <w:rPr>
            <w:rStyle w:val="Hyperlink"/>
            <w:rFonts w:ascii="TimesNewRoman" w:hAnsi="TimesNewRoman" w:cs="TimesNewRoman"/>
            <w:color w:val="000000"/>
          </w:rPr>
          <w:t>www.sbbank.ru</w:t>
        </w:r>
      </w:hyperlink>
      <w:r>
        <w:rPr>
          <w:rFonts w:ascii="TimesNewRoman" w:hAnsi="TimesNewRoman" w:cs="TimesNewRoman"/>
        </w:rPr>
        <w:t xml:space="preserve"> и </w:t>
      </w:r>
      <w:hyperlink r:id="rId9" w:history="1">
        <w:r w:rsidRPr="007D15DA">
          <w:rPr>
            <w:rStyle w:val="Hyperlink"/>
            <w:color w:val="auto"/>
          </w:rPr>
          <w:t>http://disclosure.1prime.ru/Portal/Default.aspx?emId=5254004350</w:t>
        </w:r>
      </w:hyperlink>
      <w:r>
        <w:rPr>
          <w:rFonts w:ascii="TimesNewRoman" w:hAnsi="TimesNewRoman" w:cs="TimesNewRoman"/>
        </w:rPr>
        <w:t>.</w:t>
      </w:r>
    </w:p>
    <w:p w:rsidR="00200226" w:rsidRDefault="00200226" w:rsidP="00103596">
      <w:pPr>
        <w:ind w:firstLine="540"/>
        <w:jc w:val="both"/>
      </w:pPr>
    </w:p>
    <w:p w:rsidR="00200226" w:rsidRDefault="00200226" w:rsidP="00103596">
      <w:pPr>
        <w:ind w:firstLine="540"/>
        <w:jc w:val="both"/>
      </w:pPr>
    </w:p>
    <w:p w:rsidR="00200226" w:rsidRPr="001278FF" w:rsidRDefault="00200226" w:rsidP="00103596">
      <w:pPr>
        <w:ind w:firstLine="540"/>
        <w:jc w:val="both"/>
      </w:pPr>
    </w:p>
    <w:p w:rsidR="00200226" w:rsidRDefault="00200226" w:rsidP="002C1B26">
      <w:pPr>
        <w:autoSpaceDE w:val="0"/>
        <w:autoSpaceDN w:val="0"/>
        <w:adjustRightInd w:val="0"/>
        <w:spacing w:line="240" w:lineRule="atLeast"/>
        <w:jc w:val="both"/>
        <w:rPr>
          <w:rFonts w:ascii="Arial" w:hAnsi="Arial" w:cs="Arial"/>
          <w:b/>
          <w:bCs/>
          <w:color w:val="000099"/>
        </w:rPr>
      </w:pPr>
    </w:p>
    <w:p w:rsidR="00200226" w:rsidRDefault="00200226" w:rsidP="002C1B26">
      <w:pPr>
        <w:autoSpaceDE w:val="0"/>
        <w:autoSpaceDN w:val="0"/>
        <w:adjustRightInd w:val="0"/>
        <w:spacing w:line="240" w:lineRule="atLeast"/>
        <w:jc w:val="both"/>
        <w:rPr>
          <w:rFonts w:ascii="Arial" w:hAnsi="Arial" w:cs="Arial"/>
          <w:b/>
          <w:bCs/>
          <w:color w:val="000099"/>
        </w:rPr>
      </w:pPr>
      <w:r w:rsidRPr="00F40FB1">
        <w:rPr>
          <w:rFonts w:ascii="Arial" w:hAnsi="Arial" w:cs="Arial"/>
          <w:b/>
          <w:bCs/>
          <w:color w:val="000099"/>
        </w:rPr>
        <w:t>2</w:t>
      </w:r>
      <w:r>
        <w:rPr>
          <w:rFonts w:ascii="Arial" w:hAnsi="Arial" w:cs="Arial"/>
          <w:b/>
          <w:bCs/>
          <w:color w:val="000099"/>
        </w:rPr>
        <w:t xml:space="preserve">. </w:t>
      </w:r>
      <w:hyperlink w:anchor="Положение" w:history="1">
        <w:r w:rsidRPr="00331ECA">
          <w:rPr>
            <w:rStyle w:val="Hyperlink"/>
            <w:rFonts w:ascii="Arial" w:hAnsi="Arial" w:cs="Arial"/>
            <w:b/>
            <w:bCs/>
            <w:color w:val="000099"/>
          </w:rPr>
          <w:t xml:space="preserve">Положение </w:t>
        </w:r>
        <w:r>
          <w:rPr>
            <w:rStyle w:val="Hyperlink"/>
            <w:rFonts w:ascii="Arial" w:hAnsi="Arial" w:cs="Arial"/>
            <w:b/>
            <w:bCs/>
            <w:color w:val="000099"/>
          </w:rPr>
          <w:t>ОАО «АКБ САРОВБИЗНЕСБАНК</w:t>
        </w:r>
        <w:r w:rsidRPr="00331ECA">
          <w:rPr>
            <w:rStyle w:val="Hyperlink"/>
            <w:rFonts w:ascii="Arial" w:hAnsi="Arial" w:cs="Arial"/>
            <w:b/>
            <w:bCs/>
            <w:color w:val="000099"/>
          </w:rPr>
          <w:t>» в банковском секторе</w:t>
        </w:r>
      </w:hyperlink>
    </w:p>
    <w:p w:rsidR="00200226" w:rsidRDefault="00200226" w:rsidP="002C1B26">
      <w:pPr>
        <w:autoSpaceDE w:val="0"/>
        <w:autoSpaceDN w:val="0"/>
        <w:adjustRightInd w:val="0"/>
        <w:spacing w:line="240" w:lineRule="atLeast"/>
        <w:jc w:val="both"/>
        <w:rPr>
          <w:rFonts w:ascii="Arial" w:hAnsi="Arial" w:cs="Arial"/>
          <w:b/>
          <w:bCs/>
          <w:color w:val="000080"/>
          <w:sz w:val="20"/>
          <w:szCs w:val="20"/>
          <w:u w:val="single"/>
        </w:rPr>
      </w:pPr>
    </w:p>
    <w:p w:rsidR="00200226" w:rsidRPr="00420585" w:rsidRDefault="00200226" w:rsidP="00F76129">
      <w:pPr>
        <w:autoSpaceDE w:val="0"/>
        <w:autoSpaceDN w:val="0"/>
        <w:adjustRightInd w:val="0"/>
        <w:ind w:firstLine="360"/>
        <w:jc w:val="both"/>
        <w:rPr>
          <w:rFonts w:ascii="TimesNewRoman" w:hAnsi="TimesNewRoman" w:cs="TimesNewRoman"/>
        </w:rPr>
      </w:pPr>
    </w:p>
    <w:p w:rsidR="00200226" w:rsidRPr="000B6144" w:rsidRDefault="00200226" w:rsidP="000B6144">
      <w:pPr>
        <w:ind w:firstLine="708"/>
        <w:jc w:val="both"/>
      </w:pPr>
      <w:r w:rsidRPr="00146C7E">
        <w:t xml:space="preserve">Всего на </w:t>
      </w:r>
      <w:r w:rsidRPr="000B6144">
        <w:t>01.01.15 в Нижегородской области зарегистрировано 10 самостоятельных (имеющих право на осуществление банковских операций) банков и 2 их филиала, а также 68 филиалов кредитных организаций, головные офисы которых находятся за пределами региона. Кроме этого в области работают  581 дополнительны</w:t>
      </w:r>
      <w:r>
        <w:t>й</w:t>
      </w:r>
      <w:r w:rsidRPr="000B6144">
        <w:t xml:space="preserve"> офис, 60 кредитно-кассовых офиса, 267 операционных касс вне кассового узла и 7 представительств банков, головные организации которых находятся в других регионах РФ. Данные цифры характеризуют высокий уровень банковской конкуренции в Нижегородской области. ОАО «АКБ САРОВБИЗНЕСБАНК» является крупным самостоятельным банком Нижегородской области и одним из крупнейших в Приволжском федеральном округе. Доля ОАО «АКБ САРОВБИЗНЕСБАНК» в общем объеме показателей самостоятельных банков Нижегородской области: в общей валюте баланса –  46.7%, в остатках на счетах предприятий  - 57.2%, во вкладах населения – 41.9%, в рублевых кредитах – 42.0%.</w:t>
      </w:r>
    </w:p>
    <w:p w:rsidR="00200226" w:rsidRPr="00146C7E" w:rsidRDefault="00200226" w:rsidP="000B6144">
      <w:pPr>
        <w:ind w:firstLine="708"/>
        <w:jc w:val="both"/>
      </w:pPr>
      <w:r w:rsidRPr="000B6144">
        <w:t>По показателям собственных средств ОАО «АКБ САРОВБИЗНЕСБАНК» является одним из крупнейших региональных банков в Приволжском федеральном округе. Капитал Банка за 2014 год увеличился на 131 534 тыс. руб. и  составил на 01.01.2015г. 5</w:t>
      </w:r>
      <w:r w:rsidRPr="000B6144">
        <w:rPr>
          <w:lang w:val="en-US"/>
        </w:rPr>
        <w:t> </w:t>
      </w:r>
      <w:r w:rsidRPr="000B6144">
        <w:t>557 331 тыс. руб. (с учетом СПОД). В Нижегородской области ОАО «АКБ САРОВБИЗНЕСБАНК» занимает лидирующее место по Капиталу (собственным средствам) среди регионал</w:t>
      </w:r>
      <w:r w:rsidRPr="00146C7E">
        <w:t>ьных банков.</w:t>
      </w:r>
    </w:p>
    <w:p w:rsidR="00200226" w:rsidRPr="00146C7E" w:rsidRDefault="00200226" w:rsidP="004938CE">
      <w:pPr>
        <w:ind w:firstLine="708"/>
        <w:jc w:val="both"/>
      </w:pPr>
    </w:p>
    <w:p w:rsidR="00200226" w:rsidRDefault="00200226" w:rsidP="00126C17">
      <w:pPr>
        <w:rPr>
          <w:rFonts w:ascii="TimesNewRoman" w:hAnsi="TimesNewRoman" w:cs="TimesNewRoman"/>
          <w:color w:val="FF0000"/>
        </w:rPr>
      </w:pPr>
    </w:p>
    <w:p w:rsidR="00200226" w:rsidRDefault="00200226" w:rsidP="00426F4E"/>
    <w:p w:rsidR="00200226" w:rsidRDefault="00200226" w:rsidP="00426F4E">
      <w:r w:rsidRPr="00F40FB1">
        <w:rPr>
          <w:rFonts w:ascii="Arial" w:hAnsi="Arial" w:cs="Arial"/>
          <w:b/>
          <w:bCs/>
          <w:color w:val="000099"/>
          <w:u w:val="single"/>
        </w:rPr>
        <w:t>3</w:t>
      </w:r>
      <w:r>
        <w:rPr>
          <w:rFonts w:ascii="Arial" w:hAnsi="Arial" w:cs="Arial"/>
          <w:b/>
          <w:bCs/>
          <w:color w:val="000099"/>
          <w:u w:val="single"/>
        </w:rPr>
        <w:t xml:space="preserve">. </w:t>
      </w:r>
      <w:hyperlink w:anchor="Приоритетные" w:history="1">
        <w:r>
          <w:rPr>
            <w:rStyle w:val="Hyperlink"/>
            <w:rFonts w:ascii="Arial" w:hAnsi="Arial" w:cs="Arial"/>
            <w:b/>
            <w:bCs/>
            <w:color w:val="000099"/>
          </w:rPr>
          <w:t>П</w:t>
        </w:r>
      </w:hyperlink>
      <w:r w:rsidRPr="00FA6AA6">
        <w:rPr>
          <w:rFonts w:ascii="Arial" w:hAnsi="Arial" w:cs="Arial"/>
          <w:b/>
          <w:bCs/>
          <w:color w:val="000099"/>
          <w:u w:val="single"/>
        </w:rPr>
        <w:t>риоритетны</w:t>
      </w:r>
      <w:r>
        <w:rPr>
          <w:rFonts w:ascii="Arial" w:hAnsi="Arial" w:cs="Arial"/>
          <w:b/>
          <w:bCs/>
          <w:color w:val="000099"/>
          <w:u w:val="single"/>
        </w:rPr>
        <w:t>е</w:t>
      </w:r>
      <w:r w:rsidRPr="00FA6AA6">
        <w:rPr>
          <w:rFonts w:ascii="Arial" w:hAnsi="Arial" w:cs="Arial"/>
          <w:b/>
          <w:bCs/>
          <w:color w:val="000099"/>
          <w:u w:val="single"/>
        </w:rPr>
        <w:t xml:space="preserve"> направления деятельности ОАО «АКБ САРОВБИЗНЕСБАНК».</w:t>
      </w:r>
    </w:p>
    <w:p w:rsidR="00200226" w:rsidRDefault="00200226" w:rsidP="00126C17">
      <w:pPr>
        <w:spacing w:line="360" w:lineRule="auto"/>
        <w:rPr>
          <w:b/>
          <w:bCs/>
        </w:rPr>
      </w:pPr>
    </w:p>
    <w:p w:rsidR="00200226" w:rsidRPr="006856B2" w:rsidRDefault="00200226" w:rsidP="00EB55FC">
      <w:pPr>
        <w:spacing w:line="23" w:lineRule="atLeast"/>
        <w:jc w:val="center"/>
        <w:rPr>
          <w:b/>
          <w:bCs/>
        </w:rPr>
      </w:pPr>
      <w:r w:rsidRPr="006856B2">
        <w:rPr>
          <w:b/>
          <w:bCs/>
        </w:rPr>
        <w:t>Расчетно-кассовое обслуживание</w:t>
      </w:r>
    </w:p>
    <w:p w:rsidR="00200226" w:rsidRPr="00A43BE9" w:rsidRDefault="00200226" w:rsidP="00EB55FC">
      <w:pPr>
        <w:spacing w:line="23" w:lineRule="atLeast"/>
        <w:jc w:val="center"/>
        <w:rPr>
          <w:b/>
          <w:bCs/>
        </w:rPr>
      </w:pPr>
    </w:p>
    <w:p w:rsidR="00200226" w:rsidRPr="000B6144" w:rsidRDefault="00200226" w:rsidP="000B6144">
      <w:pPr>
        <w:spacing w:line="23" w:lineRule="atLeast"/>
        <w:ind w:firstLine="708"/>
        <w:jc w:val="both"/>
      </w:pPr>
      <w:r w:rsidRPr="000B6144">
        <w:t>Основу клиентской базы ОАО «АКБ САРОВБИЗНЕСБАНК» составляют крупные предприятия Нижнего Новгорода, Нижегородской области, Сыктывкара, а также предприятия, представляющие значительный спектр отраслевой структуры регионов присутствия Банка. Среди корпоративных клиентов Банка градообразующие предприятия различных форм собственности, муниципальные предприятия, дилеры мировых автоконцернов, представители фармацевтической отрасли, ведущие строительные и торговые организации. По состоянию на 1 января 2015 года Банк обслуживал свыше 17,6 тысяч счетов корпоративных клиентов.</w:t>
      </w:r>
    </w:p>
    <w:p w:rsidR="00200226" w:rsidRPr="000B6144" w:rsidRDefault="00200226" w:rsidP="000B6144">
      <w:pPr>
        <w:spacing w:line="23" w:lineRule="atLeast"/>
        <w:ind w:firstLine="708"/>
        <w:jc w:val="both"/>
      </w:pPr>
      <w:r w:rsidRPr="000B6144">
        <w:t>Доходы от услуг по расчетно-кассовому обслуживанию (без инкассации) за 2014 год составили 519 млн руб. (за год этот показатель увеличился на 7,6 %).</w:t>
      </w:r>
    </w:p>
    <w:p w:rsidR="00200226" w:rsidRPr="000B6144" w:rsidRDefault="00200226" w:rsidP="000B6144">
      <w:pPr>
        <w:spacing w:line="23" w:lineRule="atLeast"/>
        <w:ind w:firstLine="708"/>
        <w:jc w:val="both"/>
      </w:pPr>
      <w:r w:rsidRPr="000B6144">
        <w:t>Количество клиентов, обсуживающихся по системе «Клиент-Банк», за 2014 год увеличилось на 16% и составило на 01 января 2015 года 6,3 тыс. руб.</w:t>
      </w:r>
    </w:p>
    <w:p w:rsidR="00200226" w:rsidRPr="00613406" w:rsidRDefault="00200226" w:rsidP="000B6144">
      <w:pPr>
        <w:spacing w:line="23" w:lineRule="atLeast"/>
        <w:ind w:firstLine="708"/>
        <w:jc w:val="both"/>
      </w:pPr>
      <w:r w:rsidRPr="000B6144">
        <w:t>По состоянию на 01 января 2015 года остатки на расчетных счетах составили 7,7 млрд руб., при этом среднедневные остатки за декабрь 2014 года составили 8,6 млрд руб. (за декабрь 2013 года — 7,5 млрд руб.). Обороты денежных средств по счетам юридических лиц и предпринимателей в 2014 году составили 768,8 млрд руб. (в 2013 году — 736,6 млрд руб.).</w:t>
      </w:r>
    </w:p>
    <w:p w:rsidR="00200226" w:rsidRDefault="00200226" w:rsidP="00EB55FC">
      <w:pPr>
        <w:spacing w:line="23" w:lineRule="atLeast"/>
        <w:ind w:firstLine="708"/>
        <w:jc w:val="both"/>
      </w:pPr>
    </w:p>
    <w:p w:rsidR="00200226" w:rsidRPr="006856B2" w:rsidRDefault="00200226" w:rsidP="00EB55FC">
      <w:pPr>
        <w:spacing w:line="23" w:lineRule="atLeast"/>
        <w:jc w:val="center"/>
        <w:rPr>
          <w:b/>
          <w:bCs/>
        </w:rPr>
      </w:pPr>
      <w:r w:rsidRPr="006856B2">
        <w:rPr>
          <w:b/>
          <w:bCs/>
        </w:rPr>
        <w:t>Инкассация</w:t>
      </w:r>
    </w:p>
    <w:p w:rsidR="00200226" w:rsidRPr="006856B2" w:rsidRDefault="00200226" w:rsidP="00EB55FC">
      <w:pPr>
        <w:spacing w:line="23" w:lineRule="atLeast"/>
        <w:jc w:val="center"/>
      </w:pPr>
    </w:p>
    <w:p w:rsidR="00200226" w:rsidRPr="00783745" w:rsidRDefault="00200226" w:rsidP="00EB55FC">
      <w:pPr>
        <w:spacing w:line="23" w:lineRule="atLeast"/>
        <w:ind w:firstLine="708"/>
        <w:jc w:val="both"/>
      </w:pPr>
      <w:r w:rsidRPr="00783745">
        <w:t>Широко развитая сеть подразделений собственной службы инкассации позволяет Банку предлагать своим клиентам услуги инкассации и доставки</w:t>
      </w:r>
      <w:r>
        <w:t xml:space="preserve"> денежной наличности и </w:t>
      </w:r>
      <w:r w:rsidRPr="00783745">
        <w:t>ценностей в крупнейших городах Нижегородской области: Нижний Новгород, Саров,</w:t>
      </w:r>
      <w:r>
        <w:t xml:space="preserve"> </w:t>
      </w:r>
      <w:r w:rsidRPr="00783745">
        <w:t>Выкса, Бор, Павлово, Дзержинск, Навашино, Балахна, Кстово, Заволжье, Дивеево, Кулебаки, Городец, Арзамас.</w:t>
      </w:r>
    </w:p>
    <w:p w:rsidR="00200226" w:rsidRPr="000B6144" w:rsidRDefault="00200226" w:rsidP="000B6144">
      <w:pPr>
        <w:spacing w:line="23" w:lineRule="atLeast"/>
        <w:ind w:firstLine="708"/>
        <w:jc w:val="both"/>
      </w:pPr>
      <w:r w:rsidRPr="00783745">
        <w:t xml:space="preserve">По состоянию на </w:t>
      </w:r>
      <w:r w:rsidRPr="000B6144">
        <w:t>01 января 2015 года услугами инкассации пользуется более 400 клиентов. Объем инкассированных денежных средств в 2014 году составил 50,8 млрд руб. (в 2013 году — 56,6 млрд руб.). Доходы от услуг инкассации за 2014 год составили 51 млн руб. (в 2013 году — 56,6 млн руб.).</w:t>
      </w:r>
    </w:p>
    <w:p w:rsidR="00200226" w:rsidRDefault="00200226" w:rsidP="000B6144">
      <w:pPr>
        <w:spacing w:line="23" w:lineRule="atLeast"/>
        <w:ind w:firstLine="708"/>
        <w:jc w:val="both"/>
      </w:pPr>
      <w:r w:rsidRPr="000B6144">
        <w:t>В течение 2014 года была продолжена работа по повышению роста доходов от  инкассаторских услуг. Снижение объемов инкассации, в основном, произошло за счет снижения объемов низко-доходных перевозок.</w:t>
      </w:r>
    </w:p>
    <w:p w:rsidR="00200226" w:rsidRPr="00783745" w:rsidRDefault="00200226" w:rsidP="00EB55FC">
      <w:pPr>
        <w:spacing w:line="23" w:lineRule="atLeast"/>
        <w:ind w:firstLine="708"/>
        <w:jc w:val="both"/>
      </w:pPr>
    </w:p>
    <w:p w:rsidR="00200226" w:rsidRPr="00024E85" w:rsidRDefault="00200226" w:rsidP="00EB55FC">
      <w:pPr>
        <w:shd w:val="clear" w:color="auto" w:fill="FFFFFF"/>
        <w:spacing w:line="23" w:lineRule="atLeast"/>
        <w:ind w:left="-284" w:right="5" w:firstLine="715"/>
        <w:jc w:val="center"/>
        <w:rPr>
          <w:b/>
          <w:bCs/>
        </w:rPr>
      </w:pPr>
      <w:r w:rsidRPr="00024E85">
        <w:rPr>
          <w:b/>
          <w:bCs/>
        </w:rPr>
        <w:t>Кредит</w:t>
      </w:r>
      <w:r>
        <w:rPr>
          <w:b/>
          <w:bCs/>
        </w:rPr>
        <w:t>ование юридических лиц</w:t>
      </w:r>
    </w:p>
    <w:p w:rsidR="00200226" w:rsidRDefault="00200226" w:rsidP="00EB55FC">
      <w:pPr>
        <w:spacing w:line="23" w:lineRule="atLeast"/>
        <w:ind w:firstLine="708"/>
        <w:jc w:val="both"/>
      </w:pPr>
    </w:p>
    <w:p w:rsidR="00200226" w:rsidRPr="00873F52" w:rsidRDefault="00200226" w:rsidP="00EB55FC">
      <w:pPr>
        <w:spacing w:line="23" w:lineRule="atLeast"/>
        <w:ind w:firstLine="709"/>
        <w:jc w:val="both"/>
      </w:pPr>
      <w:r w:rsidRPr="00873F52">
        <w:t>Кредитование юридических лиц является основны</w:t>
      </w:r>
      <w:r>
        <w:t>м</w:t>
      </w:r>
      <w:r w:rsidRPr="00873F52">
        <w:t xml:space="preserve"> направлени</w:t>
      </w:r>
      <w:r>
        <w:t>ем</w:t>
      </w:r>
      <w:r w:rsidRPr="00873F52">
        <w:t xml:space="preserve"> активных операций </w:t>
      </w:r>
      <w:r>
        <w:t>Б</w:t>
      </w:r>
      <w:r w:rsidRPr="00873F52">
        <w:t xml:space="preserve">анка. </w:t>
      </w:r>
    </w:p>
    <w:p w:rsidR="00200226" w:rsidRDefault="00200226" w:rsidP="00EB55FC">
      <w:pPr>
        <w:spacing w:line="23" w:lineRule="atLeast"/>
        <w:ind w:firstLine="709"/>
        <w:jc w:val="both"/>
      </w:pPr>
      <w:r w:rsidRPr="00873F52">
        <w:t xml:space="preserve">Кредитный портфель юридических лиц Банка </w:t>
      </w:r>
      <w:r>
        <w:t xml:space="preserve">вырос </w:t>
      </w:r>
      <w:r w:rsidRPr="00873F52">
        <w:t xml:space="preserve">по сравнению с показателем </w:t>
      </w:r>
      <w:r>
        <w:t xml:space="preserve">прошлого года </w:t>
      </w:r>
      <w:r w:rsidRPr="00873F52">
        <w:t xml:space="preserve">на 3 763 </w:t>
      </w:r>
      <w:r>
        <w:t>млн</w:t>
      </w:r>
      <w:r w:rsidRPr="00873F52">
        <w:t xml:space="preserve"> руб. (25,5%) и составил </w:t>
      </w:r>
      <w:r>
        <w:t xml:space="preserve">на 1 января 2015 года </w:t>
      </w:r>
      <w:r w:rsidRPr="00873F52">
        <w:t>18</w:t>
      </w:r>
      <w:r>
        <w:t> </w:t>
      </w:r>
      <w:r w:rsidRPr="00873F52">
        <w:t xml:space="preserve">548 </w:t>
      </w:r>
      <w:r>
        <w:t>млн</w:t>
      </w:r>
      <w:r w:rsidRPr="00873F52">
        <w:t xml:space="preserve"> руб.</w:t>
      </w:r>
    </w:p>
    <w:p w:rsidR="00200226" w:rsidRDefault="00200226" w:rsidP="00EB55FC">
      <w:pPr>
        <w:spacing w:line="23" w:lineRule="atLeast"/>
        <w:ind w:firstLine="709"/>
        <w:jc w:val="both"/>
      </w:pPr>
      <w:r w:rsidRPr="00873F52">
        <w:t>Доход от ссуд, предоставленных клиентам, не являющихся кредитными организациями за 2014</w:t>
      </w:r>
      <w:r>
        <w:t xml:space="preserve"> </w:t>
      </w:r>
      <w:r w:rsidRPr="00873F52">
        <w:t>г</w:t>
      </w:r>
      <w:r>
        <w:t>од</w:t>
      </w:r>
      <w:r w:rsidRPr="00873F52">
        <w:t xml:space="preserve"> по сравнению с аналогичным показателем прошлого года вырос на 9,5% и составил 2 343 </w:t>
      </w:r>
      <w:r>
        <w:t>млн</w:t>
      </w:r>
      <w:r w:rsidRPr="00873F52">
        <w:t xml:space="preserve"> </w:t>
      </w:r>
      <w:r>
        <w:t>руб.</w:t>
      </w:r>
    </w:p>
    <w:p w:rsidR="00200226" w:rsidRPr="00873F52" w:rsidRDefault="00200226" w:rsidP="00EB55FC">
      <w:pPr>
        <w:spacing w:line="23" w:lineRule="atLeast"/>
        <w:ind w:firstLine="709"/>
        <w:jc w:val="both"/>
      </w:pPr>
      <w:r w:rsidRPr="00873F52">
        <w:t>Наибольш</w:t>
      </w:r>
      <w:r>
        <w:t>ая</w:t>
      </w:r>
      <w:r w:rsidRPr="00873F52">
        <w:t xml:space="preserve"> дол</w:t>
      </w:r>
      <w:r>
        <w:t>я</w:t>
      </w:r>
      <w:r w:rsidRPr="00873F52">
        <w:t xml:space="preserve"> кредитов </w:t>
      </w:r>
      <w:r>
        <w:t xml:space="preserve">— </w:t>
      </w:r>
      <w:r w:rsidRPr="00873F52">
        <w:t xml:space="preserve">24,8% (4 594 </w:t>
      </w:r>
      <w:r>
        <w:t>млн</w:t>
      </w:r>
      <w:r w:rsidRPr="00873F52">
        <w:t xml:space="preserve"> руб.)</w:t>
      </w:r>
      <w:r>
        <w:t xml:space="preserve"> — </w:t>
      </w:r>
      <w:r w:rsidRPr="00873F52">
        <w:t xml:space="preserve">в общем объеме кредитования юридических лиц </w:t>
      </w:r>
      <w:r>
        <w:t xml:space="preserve">приходится на предприятия </w:t>
      </w:r>
      <w:r w:rsidRPr="00873F52">
        <w:t>оптов</w:t>
      </w:r>
      <w:r>
        <w:t>ой</w:t>
      </w:r>
      <w:r w:rsidRPr="00873F52">
        <w:t xml:space="preserve"> и розничн</w:t>
      </w:r>
      <w:r>
        <w:t>ой</w:t>
      </w:r>
      <w:r w:rsidRPr="00873F52">
        <w:t xml:space="preserve"> торговл</w:t>
      </w:r>
      <w:r>
        <w:t>и</w:t>
      </w:r>
      <w:r w:rsidRPr="00873F52">
        <w:t>, рост кредитного портфеля по данному направлению за 2014 год составил 111,3%. Объем кредитов, выданных предприяти</w:t>
      </w:r>
      <w:r>
        <w:t xml:space="preserve">ям, </w:t>
      </w:r>
      <w:r w:rsidRPr="00873F52">
        <w:t xml:space="preserve">занимающимся обрабатывающим производством, по сравнению с показателем </w:t>
      </w:r>
      <w:r>
        <w:t>прошлого</w:t>
      </w:r>
      <w:r w:rsidRPr="00873F52">
        <w:t xml:space="preserve"> года вырос более чем в 1,5 раза и составил 2 684 </w:t>
      </w:r>
      <w:r>
        <w:t>млн</w:t>
      </w:r>
      <w:r w:rsidRPr="00873F52">
        <w:t xml:space="preserve"> руб., их доля в общем кредитном портфеле юридических лиц составила 14,5% (на 01.01.2014 </w:t>
      </w:r>
      <w:r>
        <w:t>—</w:t>
      </w:r>
      <w:r w:rsidRPr="00873F52">
        <w:t xml:space="preserve"> 10,5%). Доля кредитов, выданных предприятиям, занимающихся производством и распределением электроэнергии, газа, воды и строительством составила 4,3% и 4,7%</w:t>
      </w:r>
      <w:r>
        <w:t>,</w:t>
      </w:r>
      <w:r w:rsidRPr="00873F52">
        <w:t xml:space="preserve"> соответственно (на 01.01.2014 </w:t>
      </w:r>
      <w:r>
        <w:t>—</w:t>
      </w:r>
      <w:r w:rsidRPr="00873F52">
        <w:t xml:space="preserve"> 2,2% и 4,0%</w:t>
      </w:r>
      <w:r>
        <w:t>,</w:t>
      </w:r>
      <w:r w:rsidRPr="00873F52">
        <w:t xml:space="preserve"> соответственно). Кредитный портфель финансовых органов субъектов РФ и местного самоуправления по состоянию на 01.01.2015 составил 3 715 </w:t>
      </w:r>
      <w:r>
        <w:t>млн</w:t>
      </w:r>
      <w:r w:rsidRPr="00873F52">
        <w:t xml:space="preserve"> руб. или 20,0% общего объема кредитования юридических лиц,</w:t>
      </w:r>
      <w:r>
        <w:t xml:space="preserve"> </w:t>
      </w:r>
      <w:r w:rsidRPr="00873F52">
        <w:t>его рост по сравнению с показателем на 01.01.2014</w:t>
      </w:r>
      <w:r>
        <w:t xml:space="preserve"> составил 129,7%. </w:t>
      </w:r>
      <w:r w:rsidRPr="00873F52">
        <w:t>По остальным отраслям структура кредитного портфеля осталась примерно на том же уровне.</w:t>
      </w:r>
    </w:p>
    <w:p w:rsidR="00200226" w:rsidRPr="00873F52" w:rsidRDefault="00200226" w:rsidP="00EB55FC">
      <w:pPr>
        <w:spacing w:line="23" w:lineRule="atLeast"/>
        <w:ind w:firstLine="720"/>
        <w:jc w:val="both"/>
      </w:pPr>
      <w:r w:rsidRPr="00873F52">
        <w:t>В 2014 году Банк предоставлял кредиты по программе кредитования субъектов мало</w:t>
      </w:r>
      <w:r>
        <w:t xml:space="preserve">го бизнеса «Чеснокредит». </w:t>
      </w:r>
      <w:r w:rsidRPr="00873F52">
        <w:t xml:space="preserve">Программа </w:t>
      </w:r>
      <w:r>
        <w:t xml:space="preserve">учитывает </w:t>
      </w:r>
      <w:r w:rsidRPr="00873F52">
        <w:t>специфику данного типа заемщиков</w:t>
      </w:r>
      <w:r>
        <w:t xml:space="preserve">, она </w:t>
      </w:r>
      <w:r w:rsidRPr="00873F52">
        <w:t xml:space="preserve">позволила расширить круг клиентов </w:t>
      </w:r>
      <w:r>
        <w:t>Б</w:t>
      </w:r>
      <w:r w:rsidRPr="00873F52">
        <w:t>анка, диверс</w:t>
      </w:r>
      <w:r>
        <w:t xml:space="preserve">ифицировать кредитный портфель, </w:t>
      </w:r>
      <w:r w:rsidRPr="00873F52">
        <w:t xml:space="preserve">стать </w:t>
      </w:r>
      <w:r>
        <w:t>Б</w:t>
      </w:r>
      <w:r w:rsidRPr="00873F52">
        <w:t xml:space="preserve">анку более универсальным. </w:t>
      </w:r>
      <w:r>
        <w:t>К</w:t>
      </w:r>
      <w:r w:rsidRPr="00873F52">
        <w:t xml:space="preserve">редитный портфель </w:t>
      </w:r>
      <w:r>
        <w:t>п</w:t>
      </w:r>
      <w:r w:rsidRPr="00873F52">
        <w:t xml:space="preserve">о кредитному продукту «Чеснокредит» </w:t>
      </w:r>
      <w:r>
        <w:t xml:space="preserve">на 01.01.2015 </w:t>
      </w:r>
      <w:r w:rsidRPr="00873F52">
        <w:t xml:space="preserve">составил 526 </w:t>
      </w:r>
      <w:r>
        <w:t>млн</w:t>
      </w:r>
      <w:r w:rsidRPr="00873F52">
        <w:t xml:space="preserve"> руб. (на 01.01.2014 </w:t>
      </w:r>
      <w:r>
        <w:t>—</w:t>
      </w:r>
      <w:r w:rsidRPr="00873F52">
        <w:t xml:space="preserve"> 57 </w:t>
      </w:r>
      <w:r>
        <w:t>млн</w:t>
      </w:r>
      <w:r w:rsidRPr="00873F52">
        <w:t xml:space="preserve"> руб.).</w:t>
      </w:r>
    </w:p>
    <w:p w:rsidR="00200226" w:rsidRPr="00873F52" w:rsidRDefault="00200226" w:rsidP="00EB55FC">
      <w:pPr>
        <w:spacing w:line="23" w:lineRule="atLeast"/>
        <w:jc w:val="both"/>
      </w:pPr>
      <w:r w:rsidRPr="00873F52">
        <w:tab/>
        <w:t>Просроченная задолженность по кредитам юридических лиц на 01.01.2015 составил</w:t>
      </w:r>
      <w:r>
        <w:t xml:space="preserve">а </w:t>
      </w:r>
      <w:r w:rsidRPr="00873F52">
        <w:t>всего 275 129 тыс. руб.(1,5%).</w:t>
      </w:r>
    </w:p>
    <w:p w:rsidR="00200226" w:rsidRPr="00873F52" w:rsidRDefault="00200226" w:rsidP="00EB55FC">
      <w:pPr>
        <w:spacing w:line="23" w:lineRule="atLeast"/>
        <w:ind w:firstLine="709"/>
        <w:jc w:val="both"/>
      </w:pPr>
      <w:r w:rsidRPr="00873F52">
        <w:t xml:space="preserve">География кредитования юридических лиц </w:t>
      </w:r>
      <w:r>
        <w:t>охватывает девять</w:t>
      </w:r>
      <w:r w:rsidRPr="00873F52">
        <w:t xml:space="preserve"> регион</w:t>
      </w:r>
      <w:r>
        <w:t>ов</w:t>
      </w:r>
      <w:r w:rsidRPr="00873F52">
        <w:t xml:space="preserve"> России</w:t>
      </w:r>
      <w:r>
        <w:t xml:space="preserve">: </w:t>
      </w:r>
      <w:r w:rsidRPr="00873F52">
        <w:t>Нижегородская, Московская, Владимирская и Волгоградская области,</w:t>
      </w:r>
      <w:r>
        <w:t xml:space="preserve"> республики Коми, Башкортостан,</w:t>
      </w:r>
      <w:r w:rsidRPr="00873F52">
        <w:t xml:space="preserve"> Чувашская республика, города Москва и Санкт-Петербург. Наибольший удельный вес кредитования приходится на Н</w:t>
      </w:r>
      <w:r>
        <w:t>ижегородскую область (</w:t>
      </w:r>
      <w:r w:rsidRPr="00873F52">
        <w:t xml:space="preserve">11 797 </w:t>
      </w:r>
      <w:r>
        <w:t>млн</w:t>
      </w:r>
      <w:r w:rsidRPr="00873F52">
        <w:t xml:space="preserve"> руб</w:t>
      </w:r>
      <w:r>
        <w:t>, 63,6%</w:t>
      </w:r>
      <w:r w:rsidRPr="00873F52">
        <w:t>.).</w:t>
      </w:r>
    </w:p>
    <w:p w:rsidR="00200226" w:rsidRDefault="00200226" w:rsidP="00EB55FC">
      <w:pPr>
        <w:spacing w:line="23" w:lineRule="atLeast"/>
        <w:jc w:val="both"/>
        <w:rPr>
          <w:highlight w:val="red"/>
        </w:rPr>
      </w:pPr>
    </w:p>
    <w:p w:rsidR="00200226" w:rsidRPr="00E60CEF" w:rsidRDefault="00200226" w:rsidP="00B03185">
      <w:pPr>
        <w:spacing w:line="360" w:lineRule="auto"/>
        <w:jc w:val="center"/>
        <w:rPr>
          <w:b/>
          <w:bCs/>
        </w:rPr>
      </w:pPr>
      <w:r w:rsidRPr="00E60CEF">
        <w:rPr>
          <w:b/>
          <w:bCs/>
        </w:rPr>
        <w:t>Кредитование физических лиц</w:t>
      </w:r>
    </w:p>
    <w:p w:rsidR="00200226" w:rsidRPr="00E60CEF" w:rsidRDefault="00200226" w:rsidP="00B03185">
      <w:pPr>
        <w:ind w:firstLine="709"/>
        <w:jc w:val="both"/>
      </w:pPr>
      <w:r w:rsidRPr="00E60CEF">
        <w:t>В направлении кредитования физических лиц в 2014 году Банк продолжил развитие следующих кредитных программ:</w:t>
      </w:r>
    </w:p>
    <w:p w:rsidR="00200226" w:rsidRPr="00E60CEF" w:rsidRDefault="00200226" w:rsidP="00B03185">
      <w:pPr>
        <w:ind w:firstLine="709"/>
        <w:jc w:val="both"/>
      </w:pPr>
      <w:r w:rsidRPr="00E60CEF">
        <w:t>- на потребительские цели «КЭШелёк»;</w:t>
      </w:r>
    </w:p>
    <w:p w:rsidR="00200226" w:rsidRPr="00E60CEF" w:rsidRDefault="00200226" w:rsidP="00B03185">
      <w:pPr>
        <w:ind w:firstLine="709"/>
        <w:jc w:val="both"/>
      </w:pPr>
      <w:r w:rsidRPr="00E60CEF">
        <w:t>- на покупку транспортных средств «АВТОкредит»;</w:t>
      </w:r>
    </w:p>
    <w:p w:rsidR="00200226" w:rsidRPr="00E60CEF" w:rsidRDefault="00200226" w:rsidP="00B03185">
      <w:pPr>
        <w:ind w:firstLine="709"/>
        <w:jc w:val="both"/>
      </w:pPr>
      <w:r w:rsidRPr="00E60CEF">
        <w:t>- овердрафты по банковским картам.</w:t>
      </w:r>
    </w:p>
    <w:p w:rsidR="00200226" w:rsidRPr="00E60CEF" w:rsidRDefault="00200226" w:rsidP="000B6144">
      <w:pPr>
        <w:ind w:firstLine="709"/>
        <w:jc w:val="both"/>
      </w:pPr>
      <w:bookmarkStart w:id="1" w:name="_GoBack"/>
      <w:bookmarkEnd w:id="1"/>
      <w:r w:rsidRPr="00E60CEF">
        <w:t>Программы были востребованы клиентами и предусматривают:</w:t>
      </w:r>
    </w:p>
    <w:p w:rsidR="00200226" w:rsidRPr="00E60CEF" w:rsidRDefault="00200226" w:rsidP="000B6144">
      <w:pPr>
        <w:widowControl w:val="0"/>
        <w:numPr>
          <w:ilvl w:val="0"/>
          <w:numId w:val="26"/>
        </w:numPr>
        <w:autoSpaceDE w:val="0"/>
        <w:autoSpaceDN w:val="0"/>
        <w:adjustRightInd w:val="0"/>
        <w:jc w:val="both"/>
      </w:pPr>
      <w:r>
        <w:t>Оперативность</w:t>
      </w:r>
      <w:r w:rsidRPr="00E60CEF">
        <w:t xml:space="preserve"> рассмотрения заявок (1-2 рабочих дня)</w:t>
      </w:r>
      <w:r>
        <w:t>.</w:t>
      </w:r>
    </w:p>
    <w:p w:rsidR="00200226" w:rsidRPr="00E60CEF" w:rsidRDefault="00200226" w:rsidP="000B6144">
      <w:pPr>
        <w:widowControl w:val="0"/>
        <w:numPr>
          <w:ilvl w:val="0"/>
          <w:numId w:val="26"/>
        </w:numPr>
        <w:autoSpaceDE w:val="0"/>
        <w:autoSpaceDN w:val="0"/>
        <w:adjustRightInd w:val="0"/>
        <w:jc w:val="both"/>
      </w:pPr>
      <w:r w:rsidRPr="00E60CEF">
        <w:t>Систему скидок по стоимости кредита:</w:t>
      </w:r>
    </w:p>
    <w:p w:rsidR="00200226" w:rsidRPr="000B6144" w:rsidRDefault="00200226" w:rsidP="000B6144">
      <w:pPr>
        <w:widowControl w:val="0"/>
        <w:numPr>
          <w:ilvl w:val="0"/>
          <w:numId w:val="27"/>
        </w:numPr>
        <w:autoSpaceDE w:val="0"/>
        <w:autoSpaceDN w:val="0"/>
        <w:adjustRightInd w:val="0"/>
        <w:jc w:val="both"/>
      </w:pPr>
      <w:r w:rsidRPr="00E60CEF">
        <w:t xml:space="preserve">для клиентов с </w:t>
      </w:r>
      <w:r w:rsidRPr="000B6144">
        <w:t>положительной кредитной историей в Банке;</w:t>
      </w:r>
    </w:p>
    <w:p w:rsidR="00200226" w:rsidRPr="000B6144" w:rsidRDefault="00200226" w:rsidP="000B6144">
      <w:pPr>
        <w:widowControl w:val="0"/>
        <w:numPr>
          <w:ilvl w:val="0"/>
          <w:numId w:val="27"/>
        </w:numPr>
        <w:autoSpaceDE w:val="0"/>
        <w:autoSpaceDN w:val="0"/>
        <w:adjustRightInd w:val="0"/>
        <w:jc w:val="both"/>
      </w:pPr>
      <w:r w:rsidRPr="000B6144">
        <w:t>для клиентов, имеющих зарплатные карты Банка;</w:t>
      </w:r>
    </w:p>
    <w:p w:rsidR="00200226" w:rsidRPr="000B6144" w:rsidRDefault="00200226" w:rsidP="000B6144">
      <w:pPr>
        <w:widowControl w:val="0"/>
        <w:numPr>
          <w:ilvl w:val="0"/>
          <w:numId w:val="27"/>
        </w:numPr>
        <w:autoSpaceDE w:val="0"/>
        <w:autoSpaceDN w:val="0"/>
        <w:adjustRightInd w:val="0"/>
        <w:jc w:val="both"/>
      </w:pPr>
      <w:r w:rsidRPr="000B6144">
        <w:t>сотрудникам бюджетных организаций и учреждений, а также финансово - устойчивых  предприятий региона;</w:t>
      </w:r>
    </w:p>
    <w:p w:rsidR="00200226" w:rsidRPr="000B6144" w:rsidRDefault="00200226" w:rsidP="000B6144">
      <w:pPr>
        <w:widowControl w:val="0"/>
        <w:numPr>
          <w:ilvl w:val="0"/>
          <w:numId w:val="27"/>
        </w:numPr>
        <w:autoSpaceDE w:val="0"/>
        <w:autoSpaceDN w:val="0"/>
        <w:adjustRightInd w:val="0"/>
        <w:jc w:val="both"/>
      </w:pPr>
      <w:r w:rsidRPr="000B6144">
        <w:t>скидки за дополнительное обеспечение в виде залогов и поручительств.</w:t>
      </w:r>
    </w:p>
    <w:p w:rsidR="00200226" w:rsidRPr="000B6144" w:rsidRDefault="00200226" w:rsidP="000B6144">
      <w:pPr>
        <w:widowControl w:val="0"/>
        <w:numPr>
          <w:ilvl w:val="0"/>
          <w:numId w:val="26"/>
        </w:numPr>
        <w:autoSpaceDE w:val="0"/>
        <w:autoSpaceDN w:val="0"/>
        <w:adjustRightInd w:val="0"/>
        <w:jc w:val="both"/>
      </w:pPr>
      <w:r w:rsidRPr="000B6144">
        <w:t xml:space="preserve">Возможность выбора Клиентом дифференцированного (уменьшающегося) платежа. </w:t>
      </w:r>
    </w:p>
    <w:p w:rsidR="00200226" w:rsidRPr="000B6144" w:rsidRDefault="00200226" w:rsidP="000B6144">
      <w:pPr>
        <w:ind w:firstLine="709"/>
        <w:jc w:val="both"/>
      </w:pPr>
      <w:r w:rsidRPr="000B6144">
        <w:t>Кредитный портфель физических лиц за 2014 год увеличился на 37,2% до 3</w:t>
      </w:r>
      <w:r w:rsidRPr="000B6144">
        <w:rPr>
          <w:lang w:val="en-US"/>
        </w:rPr>
        <w:t> </w:t>
      </w:r>
      <w:r w:rsidRPr="000B6144">
        <w:t>612 млн.руб. Его доля в кредитном портфеле Банка составила 16,3%.</w:t>
      </w:r>
    </w:p>
    <w:p w:rsidR="00200226" w:rsidRPr="00E60CEF" w:rsidRDefault="00200226" w:rsidP="000B6144">
      <w:pPr>
        <w:ind w:firstLine="709"/>
        <w:jc w:val="both"/>
      </w:pPr>
      <w:r w:rsidRPr="000B6144">
        <w:t>Динамика количества выданных кредитов физическим лицам имеет неуклонный рост – в 2014 году Банком было предоставлено физическим лицам 10 448 кредитов, в то время как в 2013 году - 8 335 кредитов.</w:t>
      </w:r>
      <w:r w:rsidRPr="00E60CEF">
        <w:t xml:space="preserve"> </w:t>
      </w:r>
    </w:p>
    <w:p w:rsidR="00200226" w:rsidRPr="00E60CEF" w:rsidRDefault="00200226" w:rsidP="000B6144">
      <w:pPr>
        <w:ind w:firstLine="709"/>
        <w:jc w:val="both"/>
      </w:pPr>
      <w:r w:rsidRPr="00E60CEF">
        <w:t>В 2015 году Банк</w:t>
      </w:r>
      <w:r w:rsidRPr="00714F7C">
        <w:t xml:space="preserve"> </w:t>
      </w:r>
      <w:r>
        <w:t>планирует предложить своим Клиентам новые виды потребительских кредитов.</w:t>
      </w:r>
      <w:r w:rsidRPr="00E60CEF">
        <w:t xml:space="preserve"> </w:t>
      </w:r>
      <w:r>
        <w:t>В</w:t>
      </w:r>
      <w:r w:rsidRPr="00E60CEF">
        <w:t>ладельцам зарплатных карт и клиентам с положительной кредитной историей</w:t>
      </w:r>
      <w:r w:rsidRPr="00714F7C">
        <w:t xml:space="preserve"> </w:t>
      </w:r>
      <w:r>
        <w:t>ОАО «АКБ САРОВБИЗНЕСБАНК» рассматривает возможность предложить новый банковский продукт «К</w:t>
      </w:r>
      <w:r w:rsidRPr="00E60CEF">
        <w:t>редитную карту с грейс-периодом</w:t>
      </w:r>
      <w:r>
        <w:t>»</w:t>
      </w:r>
      <w:r w:rsidRPr="00E60CEF">
        <w:t xml:space="preserve">, в рамках которого кредитными ресурсами </w:t>
      </w:r>
      <w:r w:rsidRPr="00714F7C">
        <w:t>в определенный период</w:t>
      </w:r>
      <w:r>
        <w:t xml:space="preserve"> </w:t>
      </w:r>
      <w:r w:rsidRPr="00E60CEF">
        <w:t>можно пользоваться без оплаты процентов</w:t>
      </w:r>
      <w:r>
        <w:t xml:space="preserve"> за пользование денежными средствами</w:t>
      </w:r>
      <w:r w:rsidRPr="00E60CEF">
        <w:t>.</w:t>
      </w:r>
    </w:p>
    <w:p w:rsidR="00200226" w:rsidRPr="00E60CEF" w:rsidRDefault="00200226" w:rsidP="00B03185">
      <w:pPr>
        <w:ind w:firstLine="709"/>
        <w:rPr>
          <w:b/>
          <w:bCs/>
        </w:rPr>
      </w:pPr>
    </w:p>
    <w:p w:rsidR="00200226" w:rsidRDefault="00200226" w:rsidP="00B03185">
      <w:pPr>
        <w:jc w:val="center"/>
        <w:rPr>
          <w:b/>
          <w:bCs/>
        </w:rPr>
      </w:pPr>
      <w:r w:rsidRPr="00E60CEF">
        <w:rPr>
          <w:b/>
          <w:bCs/>
        </w:rPr>
        <w:t>Вклады</w:t>
      </w:r>
    </w:p>
    <w:p w:rsidR="00200226" w:rsidRPr="00E60CEF" w:rsidRDefault="00200226" w:rsidP="00B03185">
      <w:pPr>
        <w:ind w:firstLine="709"/>
        <w:jc w:val="both"/>
      </w:pPr>
      <w:r w:rsidRPr="00E60CEF">
        <w:t>В феврале 2014 года клиентам Банка была предложена новая</w:t>
      </w:r>
      <w:r>
        <w:t xml:space="preserve"> усовершенствованная в рыночных условиях</w:t>
      </w:r>
      <w:r w:rsidRPr="00E60CEF">
        <w:t xml:space="preserve"> линейка вкладов</w:t>
      </w:r>
      <w:r>
        <w:t xml:space="preserve">, которая доступна и понятна потребителям банковской услуги. При этом ОАО «АКБ САРОВБИЗНЕСБАНК» продолжает предлагать сезонные виды вкладов, такие как: </w:t>
      </w:r>
      <w:r w:rsidRPr="00E60CEF">
        <w:t xml:space="preserve"> вклад «В десятку!»</w:t>
      </w:r>
      <w:r>
        <w:t>,</w:t>
      </w:r>
      <w:r w:rsidRPr="00E60CEF">
        <w:t xml:space="preserve">  вклад «Праздник!». За год объем вкладов увеличился на 253 млн. руб. или 1,5 % и составил 16 981 млн. руб. Столь умеренный рост портфеля вкладов был связан с наблюдавшимися в конце 2014 года негативными тенденциями в экономике страны, а также с существенным ростом валютных курсов</w:t>
      </w:r>
      <w:r>
        <w:t>.</w:t>
      </w:r>
      <w:r w:rsidRPr="00E60CEF">
        <w:t xml:space="preserve"> </w:t>
      </w:r>
    </w:p>
    <w:p w:rsidR="00200226" w:rsidRPr="00E60CEF" w:rsidRDefault="00200226" w:rsidP="00B03185">
      <w:pPr>
        <w:ind w:firstLine="709"/>
        <w:jc w:val="both"/>
      </w:pPr>
      <w:r w:rsidRPr="00E60CEF">
        <w:t>Вклады населения в подавляющей части (более чем на 92%) сформированы в национальной валюте, в связи с чем</w:t>
      </w:r>
      <w:r>
        <w:t>,</w:t>
      </w:r>
      <w:r w:rsidRPr="00E60CEF">
        <w:t xml:space="preserve"> существенные изменения валютных курсов, наблюдавшиеся во второй половине 2014 года, не повлияли на качество ресурсной базы Банка. </w:t>
      </w:r>
    </w:p>
    <w:p w:rsidR="00200226" w:rsidRPr="00E60CEF" w:rsidRDefault="00200226" w:rsidP="00B03185">
      <w:pPr>
        <w:ind w:firstLine="709"/>
        <w:jc w:val="both"/>
      </w:pPr>
      <w:r w:rsidRPr="00E60CEF">
        <w:t>Банк входит в систему страхования вкладов, все показатели оценки финансовой устойчивости банка в течение года соответствовали требованиям системы страхования вкладов, определяемым ЦБ РФ.</w:t>
      </w:r>
    </w:p>
    <w:p w:rsidR="00200226" w:rsidRPr="00E60CEF" w:rsidRDefault="00200226" w:rsidP="00B03185">
      <w:pPr>
        <w:ind w:firstLine="708"/>
        <w:jc w:val="both"/>
      </w:pPr>
      <w:r w:rsidRPr="00E60CEF">
        <w:t>Банк аккредитован Государственной корпорацией «Агентство по страхованию вкладов» (АСВ). В соответствии с данным статусом</w:t>
      </w:r>
      <w:r>
        <w:t xml:space="preserve"> </w:t>
      </w:r>
      <w:r w:rsidRPr="00714F7C">
        <w:t>ОАО «АКБ САРОВБИЗНЕСБАНК»  имеет право участвовать в конкурсах по отбору банков-агентов, через которые АСВ будет осуществлять выплаты возмещений вкладчикам банков, у которых отозвана (аннулирована) лицензия Банка России на осуществление банковских операций.</w:t>
      </w:r>
      <w:r>
        <w:t xml:space="preserve"> </w:t>
      </w:r>
      <w:r w:rsidRPr="00E73440">
        <w:t xml:space="preserve"> </w:t>
      </w:r>
    </w:p>
    <w:p w:rsidR="00200226" w:rsidRDefault="00200226" w:rsidP="00EB55FC">
      <w:pPr>
        <w:spacing w:line="23" w:lineRule="atLeast"/>
        <w:jc w:val="center"/>
        <w:rPr>
          <w:b/>
          <w:bCs/>
        </w:rPr>
      </w:pPr>
    </w:p>
    <w:p w:rsidR="00200226" w:rsidRDefault="00200226" w:rsidP="00EB55FC">
      <w:pPr>
        <w:spacing w:line="23" w:lineRule="atLeast"/>
        <w:jc w:val="center"/>
        <w:rPr>
          <w:b/>
          <w:bCs/>
        </w:rPr>
      </w:pPr>
      <w:r>
        <w:rPr>
          <w:b/>
          <w:bCs/>
        </w:rPr>
        <w:t>Платежи</w:t>
      </w:r>
    </w:p>
    <w:p w:rsidR="00200226" w:rsidRDefault="00200226" w:rsidP="00EB55FC">
      <w:pPr>
        <w:spacing w:line="23" w:lineRule="atLeast"/>
        <w:rPr>
          <w:b/>
          <w:bCs/>
          <w:highlight w:val="lightGray"/>
        </w:rPr>
      </w:pPr>
    </w:p>
    <w:p w:rsidR="00200226" w:rsidRDefault="00200226" w:rsidP="00EB55FC">
      <w:pPr>
        <w:spacing w:line="23" w:lineRule="atLeast"/>
        <w:ind w:firstLine="708"/>
        <w:jc w:val="both"/>
      </w:pPr>
      <w:r>
        <w:t>Наряду с приемом платежей в устройствах самообслуживания (в банкоматах и терминалах) продолжается прием платежей населения в кассах Банка, где можно осуществить коммунальные и налоговые платежи, платежи в бюджет, заплатить за товары, услуги, обучение.</w:t>
      </w:r>
    </w:p>
    <w:p w:rsidR="00200226" w:rsidRDefault="00200226" w:rsidP="00EB55FC">
      <w:pPr>
        <w:spacing w:line="23" w:lineRule="atLeast"/>
        <w:ind w:firstLine="708"/>
        <w:jc w:val="both"/>
      </w:pPr>
      <w:r>
        <w:t>За 2014 год объем денежных переводов вырос на 10% и составил 6,99 млрд руб.</w:t>
      </w:r>
      <w:r>
        <w:rPr>
          <w:i/>
          <w:iCs/>
        </w:rPr>
        <w:t xml:space="preserve"> </w:t>
      </w:r>
      <w:r>
        <w:t xml:space="preserve">Большой популярностью у населения пользуются системы быстрых переводов WesternUnion, Contact, Золотая Корона. </w:t>
      </w:r>
    </w:p>
    <w:p w:rsidR="00200226" w:rsidRPr="0058745E" w:rsidRDefault="00200226" w:rsidP="000B6144">
      <w:pPr>
        <w:pStyle w:val="NormalWeb"/>
        <w:spacing w:before="0" w:beforeAutospacing="0" w:after="0" w:afterAutospacing="0" w:line="23" w:lineRule="atLeast"/>
        <w:ind w:right="1" w:firstLine="708"/>
        <w:jc w:val="both"/>
      </w:pPr>
      <w:r w:rsidRPr="000B6144">
        <w:t>В конце 2014 года Банком предложен интернет-сервис «СББ-онлайн» для Клиентов-физических лиц. С его помощью возможны переводы денежных средств на счета Клиента в ОАО «АКБ САРОВБИЗНЕСБАНК», а также могут осуществляться платежи на счета в иные кредитные организации, переводы на карты других клиентов внутри Банка, налоговые платежи, платежи в бюджет, оплата коммунальных услуг, услуг связи и прочие. Данная услуга обеспечивает Клиентам постоянный доступ к информации об остатках и движении денежных средств на своих счетах в Банке, а также получение сведений о совершенных операциях.</w:t>
      </w:r>
    </w:p>
    <w:p w:rsidR="00200226" w:rsidRDefault="00200226" w:rsidP="00EB55FC">
      <w:pPr>
        <w:spacing w:line="23" w:lineRule="atLeast"/>
        <w:ind w:right="22" w:firstLine="540"/>
        <w:jc w:val="center"/>
        <w:rPr>
          <w:b/>
          <w:bCs/>
          <w:color w:val="FF0000"/>
        </w:rPr>
      </w:pPr>
    </w:p>
    <w:p w:rsidR="00200226" w:rsidRDefault="00200226" w:rsidP="00EB55FC">
      <w:pPr>
        <w:jc w:val="center"/>
        <w:rPr>
          <w:b/>
          <w:bCs/>
        </w:rPr>
      </w:pPr>
      <w:r>
        <w:rPr>
          <w:b/>
          <w:bCs/>
        </w:rPr>
        <w:t>Обслуживание банковских карт</w:t>
      </w:r>
    </w:p>
    <w:p w:rsidR="00200226" w:rsidRDefault="00200226" w:rsidP="00EB55FC">
      <w:pPr>
        <w:rPr>
          <w:b/>
          <w:bCs/>
        </w:rPr>
      </w:pPr>
    </w:p>
    <w:p w:rsidR="00200226" w:rsidRPr="000B6144" w:rsidRDefault="00200226" w:rsidP="000B6144">
      <w:pPr>
        <w:ind w:firstLine="708"/>
        <w:jc w:val="both"/>
      </w:pPr>
      <w:r w:rsidRPr="000B6144">
        <w:t xml:space="preserve">ОАО «АКБ САРОВБИЗНЕСБАНК» эмитирует и обслуживает карты международных платежных систем VISA и MasterCard. По состоянию на 01.01.2015г. количество действующих банковских карт составило более 172 тыс. штук. Остатки денежных средств, размещенных на счетах банковских карт, составили 1,98 млрд руб. Банк обслуживает 198 банкоматов и более 470 терминалов. </w:t>
      </w:r>
    </w:p>
    <w:p w:rsidR="00200226" w:rsidRPr="000B6144" w:rsidRDefault="00200226" w:rsidP="000B6144">
      <w:pPr>
        <w:ind w:firstLine="708"/>
        <w:jc w:val="both"/>
      </w:pPr>
      <w:r w:rsidRPr="000B6144">
        <w:t>В мае 2014 года Банк завершил работы по построению собственного Процессингового центра и центра персонализации. С этого момента персонализация банковских карт ведется собственными силами Банка, что позволило сократить затраты и время на изготовление банковских карт для Клиентов ОАО «АКБ САРОВБИЗНЕСБАНК».</w:t>
      </w:r>
    </w:p>
    <w:p w:rsidR="00200226" w:rsidRPr="000B6144" w:rsidRDefault="00200226" w:rsidP="000B6144">
      <w:pPr>
        <w:ind w:firstLine="708"/>
        <w:jc w:val="both"/>
      </w:pPr>
      <w:r w:rsidRPr="000B6144">
        <w:t>Для повышения безопасности совершения операций с использованием банковских карт во второй половине 2014 года была внедрена услуга введения одноразового пароля, высылаемого на мобильный телефон держателя карты при оплате в сети Интернет — 3D Secure.</w:t>
      </w:r>
    </w:p>
    <w:p w:rsidR="00200226" w:rsidRPr="000B6144" w:rsidRDefault="00200226" w:rsidP="000B6144">
      <w:pPr>
        <w:ind w:firstLine="708"/>
        <w:jc w:val="both"/>
      </w:pPr>
      <w:r w:rsidRPr="000B6144">
        <w:t>В 2014 году Банк продолжил работу по привлечению торгово-сервисных предприятий на договоры эквайринга. Было установлено 137 новых терминалов.</w:t>
      </w:r>
    </w:p>
    <w:p w:rsidR="00200226" w:rsidRDefault="00200226" w:rsidP="000B6144">
      <w:pPr>
        <w:ind w:firstLine="708"/>
        <w:jc w:val="both"/>
      </w:pPr>
      <w:r w:rsidRPr="000B6144">
        <w:t>За год держатели карт совершили более 4 млн операций по получению наличных через банкоматы и терминалы. Общий объем выданных наличных составил 26,5 млрд руб. Одновременно увеличились обороты по безналичной оплате по картам ОАО «АКБ САРОВБИЗНЕСБАНК»: они составили 2,5 млрд руб. Всего в течение 2014 года было совершено 3,3 млн. транзакций по оплате товаров и услуг.</w:t>
      </w:r>
    </w:p>
    <w:p w:rsidR="00200226" w:rsidRDefault="00200226" w:rsidP="00EB55FC">
      <w:pPr>
        <w:spacing w:line="23" w:lineRule="atLeast"/>
        <w:ind w:right="22" w:firstLine="540"/>
        <w:jc w:val="center"/>
        <w:rPr>
          <w:b/>
          <w:bCs/>
        </w:rPr>
      </w:pPr>
    </w:p>
    <w:p w:rsidR="00200226" w:rsidRDefault="00200226" w:rsidP="00EB55FC">
      <w:pPr>
        <w:spacing w:line="23" w:lineRule="atLeast"/>
        <w:ind w:right="22" w:firstLine="540"/>
        <w:jc w:val="center"/>
        <w:rPr>
          <w:b/>
          <w:bCs/>
        </w:rPr>
      </w:pPr>
      <w:r>
        <w:rPr>
          <w:b/>
          <w:bCs/>
        </w:rPr>
        <w:t>Информация о перспективах развития Банка</w:t>
      </w:r>
    </w:p>
    <w:p w:rsidR="00200226" w:rsidRDefault="00200226" w:rsidP="00EB55FC">
      <w:pPr>
        <w:spacing w:line="23" w:lineRule="atLeast"/>
        <w:ind w:right="22" w:firstLine="540"/>
        <w:jc w:val="center"/>
        <w:rPr>
          <w:b/>
          <w:bCs/>
        </w:rPr>
      </w:pPr>
    </w:p>
    <w:p w:rsidR="00200226" w:rsidRDefault="00200226" w:rsidP="00EB55FC">
      <w:pPr>
        <w:spacing w:line="23" w:lineRule="atLeast"/>
        <w:ind w:firstLine="708"/>
        <w:jc w:val="both"/>
      </w:pPr>
      <w:r>
        <w:t>— Банк продолжит работу по увеличению доли клиентов — юридических лиц, использующих систему «Клиент-банк». Одновременно будет продолжена работа по унификации систем дистанционного обслуживания.</w:t>
      </w:r>
    </w:p>
    <w:p w:rsidR="00200226" w:rsidRDefault="00200226" w:rsidP="00EB55FC">
      <w:pPr>
        <w:spacing w:line="23" w:lineRule="atLeast"/>
        <w:ind w:firstLine="708"/>
        <w:jc w:val="both"/>
      </w:pPr>
      <w:r>
        <w:t>— Будет расширена линейка продуктов, предлагаемых малому и среднему бизнесу в рамках программы «Чеснокредит».</w:t>
      </w:r>
    </w:p>
    <w:p w:rsidR="00200226" w:rsidRDefault="00200226" w:rsidP="00D36850">
      <w:pPr>
        <w:spacing w:line="23" w:lineRule="atLeast"/>
        <w:ind w:firstLine="708"/>
        <w:jc w:val="both"/>
      </w:pPr>
      <w:r>
        <w:t xml:space="preserve">— В области кредитования физических лиц Банк особое внимание будет уделять кредитам, которые обеспечены залогами и поручительствами. </w:t>
      </w:r>
    </w:p>
    <w:p w:rsidR="00200226" w:rsidRDefault="00200226" w:rsidP="00D36850">
      <w:pPr>
        <w:spacing w:line="23" w:lineRule="atLeast"/>
        <w:ind w:firstLine="708"/>
        <w:jc w:val="both"/>
      </w:pPr>
      <w:r>
        <w:t>— Держателям зарплатных карт и клиентам с положительной кредитной историей будет предложена кредитная карта с грейс-периодом, в рамках которого кредитными ресурсами можно пользоваться без оплаты процентов.</w:t>
      </w:r>
    </w:p>
    <w:p w:rsidR="00200226" w:rsidRDefault="00200226" w:rsidP="00D36850">
      <w:pPr>
        <w:spacing w:line="23" w:lineRule="atLeast"/>
        <w:ind w:firstLine="708"/>
        <w:jc w:val="both"/>
      </w:pPr>
      <w:r>
        <w:t xml:space="preserve">— Будет продолжено развитие системы </w:t>
      </w:r>
      <w:r w:rsidRPr="00D36850">
        <w:t>интернет</w:t>
      </w:r>
      <w:r>
        <w:t xml:space="preserve"> банка: «СББ-онлайн», в части развития функциональности и наполнения новыми поставщиками услуг. Будет предложена версия системы для использования на мобильных устройствах.</w:t>
      </w:r>
    </w:p>
    <w:p w:rsidR="00200226" w:rsidRDefault="00200226" w:rsidP="00D36850">
      <w:pPr>
        <w:spacing w:line="23" w:lineRule="atLeast"/>
        <w:ind w:firstLine="708"/>
        <w:jc w:val="both"/>
      </w:pPr>
      <w:r>
        <w:t>— Продолжится расширение сети обслуживания платежных карт в торговых и сервисных точках.</w:t>
      </w:r>
    </w:p>
    <w:p w:rsidR="00200226" w:rsidRDefault="00200226" w:rsidP="00EB55FC">
      <w:pPr>
        <w:spacing w:line="23" w:lineRule="atLeast"/>
        <w:ind w:firstLine="708"/>
        <w:jc w:val="both"/>
      </w:pPr>
      <w:r>
        <w:t>— Будет обеспечен дальнейший рост количества выпущенных карт, эмиссия микропроцессорных карт (с чипом), выпуск новых продуктов — виртуальная карта, кредитная карта, кампусная карта (совместный проект с ННГУ), внедрение бесконтактных технологий PayPass и PayWay, запуск программы скидок для держателей карт Банка.</w:t>
      </w:r>
    </w:p>
    <w:p w:rsidR="00200226" w:rsidRDefault="00200226" w:rsidP="00126C17"/>
    <w:p w:rsidR="00200226" w:rsidRPr="00FA6AA6" w:rsidRDefault="00200226" w:rsidP="0000054C">
      <w:pPr>
        <w:numPr>
          <w:ilvl w:val="0"/>
          <w:numId w:val="22"/>
        </w:numPr>
        <w:tabs>
          <w:tab w:val="clear" w:pos="720"/>
          <w:tab w:val="num" w:pos="0"/>
          <w:tab w:val="num" w:pos="540"/>
        </w:tabs>
        <w:spacing w:before="240"/>
        <w:ind w:left="0" w:firstLine="0"/>
        <w:jc w:val="both"/>
        <w:rPr>
          <w:rFonts w:ascii="Arial" w:hAnsi="Arial" w:cs="Arial"/>
          <w:b/>
          <w:bCs/>
          <w:color w:val="000099"/>
          <w:u w:val="single"/>
        </w:rPr>
      </w:pPr>
      <w:r w:rsidRPr="00F40FB1">
        <w:rPr>
          <w:rFonts w:ascii="Arial" w:hAnsi="Arial" w:cs="Arial"/>
          <w:b/>
          <w:bCs/>
          <w:color w:val="000099"/>
          <w:u w:val="single"/>
        </w:rPr>
        <w:t>О</w:t>
      </w:r>
      <w:r>
        <w:rPr>
          <w:rFonts w:ascii="Arial" w:hAnsi="Arial" w:cs="Arial"/>
          <w:b/>
          <w:bCs/>
          <w:color w:val="000099"/>
          <w:u w:val="single"/>
        </w:rPr>
        <w:t xml:space="preserve">тчет Совета директоров </w:t>
      </w:r>
      <w:r w:rsidRPr="00FA6AA6">
        <w:rPr>
          <w:rFonts w:ascii="Arial" w:hAnsi="Arial" w:cs="Arial"/>
          <w:b/>
          <w:bCs/>
          <w:color w:val="000099"/>
          <w:u w:val="single"/>
        </w:rPr>
        <w:t>о результатах развития ОАО «АКБ САРОВБИЗНЕСБАНК» по приоритетным направлениям деятельности.</w:t>
      </w:r>
    </w:p>
    <w:p w:rsidR="00200226" w:rsidRDefault="00200226" w:rsidP="002C1B26">
      <w:pPr>
        <w:autoSpaceDE w:val="0"/>
        <w:autoSpaceDN w:val="0"/>
        <w:adjustRightInd w:val="0"/>
        <w:spacing w:line="240" w:lineRule="atLeast"/>
        <w:jc w:val="both"/>
        <w:rPr>
          <w:rFonts w:ascii="Arial" w:hAnsi="Arial" w:cs="Arial"/>
          <w:b/>
          <w:bCs/>
          <w:color w:val="000080"/>
          <w:sz w:val="20"/>
          <w:szCs w:val="20"/>
          <w:u w:val="single"/>
        </w:rPr>
      </w:pPr>
    </w:p>
    <w:p w:rsidR="00200226" w:rsidRPr="000B6144" w:rsidRDefault="00200226" w:rsidP="000B6144">
      <w:pPr>
        <w:pStyle w:val="BodyText"/>
        <w:ind w:firstLine="720"/>
        <w:jc w:val="both"/>
      </w:pPr>
      <w:r w:rsidRPr="000B6144">
        <w:t>По показателям собственных средств ОАО «АКБ САРОВБИЗНЕСБАНК» является одним из крупнейших региональных банков в Приволжском федеральном округе.  Капитал Банка за 2014 год увеличился на 131534 тыс. руб. и  составил на 01.01.2015г. 5</w:t>
      </w:r>
      <w:r w:rsidRPr="000B6144">
        <w:rPr>
          <w:lang w:val="en-US"/>
        </w:rPr>
        <w:t> </w:t>
      </w:r>
      <w:r w:rsidRPr="000B6144">
        <w:t xml:space="preserve">557 331 тыс. руб. (с учетом СПОД). </w:t>
      </w:r>
    </w:p>
    <w:p w:rsidR="00200226" w:rsidRPr="000B6144" w:rsidRDefault="00200226" w:rsidP="000B6144">
      <w:pPr>
        <w:pStyle w:val="BodyText"/>
        <w:ind w:firstLine="720"/>
        <w:jc w:val="both"/>
      </w:pPr>
      <w:r w:rsidRPr="000B6144">
        <w:t>На 01 января 2015 года валюта баланса Банка составила более 62 млрд. рублей. Кредитный портфель на 01.01.2015г. превысил 22 млрд. рублей. Кредиты юридическим лицам и индивидуальным предпринимателем составили 18,5 млрд. руб. прирост за год на 25,5%. Значительно вырос портфель кредитов физическим лицам – на 37% - достигнув на конец года уровня 3,6 млрд.руб.</w:t>
      </w:r>
    </w:p>
    <w:p w:rsidR="00200226" w:rsidRPr="000B6144" w:rsidRDefault="00200226" w:rsidP="000B6144">
      <w:pPr>
        <w:pStyle w:val="BodyText"/>
        <w:ind w:firstLine="720"/>
        <w:jc w:val="both"/>
      </w:pPr>
      <w:r w:rsidRPr="000B6144">
        <w:t>Остатки на счетах юридических лиц на 01.01.2015г. составили  7,8 млрд. рублей. За отчетный год средства физических лиц (с учетом банковских карт и прочих счетов) приросли на 46.4 млн. руб. и составили 19.1 млрд. руб.</w:t>
      </w:r>
    </w:p>
    <w:p w:rsidR="00200226" w:rsidRPr="00BC4D8B" w:rsidRDefault="00200226" w:rsidP="000B6144">
      <w:pPr>
        <w:pStyle w:val="BodyText"/>
        <w:ind w:firstLine="720"/>
        <w:jc w:val="both"/>
      </w:pPr>
      <w:r w:rsidRPr="000B6144">
        <w:t xml:space="preserve"> Структура ресурсной базы Банка существенно не изменилась. 64.2% ресурсной базы представлено средствами на счетах физических лиц. Текущие</w:t>
      </w:r>
      <w:r w:rsidRPr="00BC4D8B">
        <w:t xml:space="preserve"> и расчётные счета клиентов и депозиты юридических лиц также составляют существенную долю – 30.5%.</w:t>
      </w:r>
    </w:p>
    <w:p w:rsidR="00200226" w:rsidRPr="00BC4D8B" w:rsidRDefault="00200226" w:rsidP="000B6144">
      <w:pPr>
        <w:pStyle w:val="BodyText"/>
        <w:ind w:firstLine="720"/>
        <w:jc w:val="both"/>
      </w:pPr>
      <w:r w:rsidRPr="00BC4D8B">
        <w:t>Прибыль после налогообложения за 2014 год выросла более чем на 327 млн. руб. и составила 752.1 млн. рублей, рост 76.9%.</w:t>
      </w:r>
    </w:p>
    <w:p w:rsidR="00200226" w:rsidRPr="00BC4D8B" w:rsidRDefault="00200226" w:rsidP="000B6144">
      <w:pPr>
        <w:pStyle w:val="NormalWeb"/>
        <w:spacing w:before="0" w:beforeAutospacing="0" w:after="0" w:afterAutospacing="0"/>
        <w:ind w:firstLine="720"/>
        <w:jc w:val="both"/>
      </w:pPr>
      <w:r w:rsidRPr="00BC4D8B">
        <w:t>Основным направлением деятельности Банка в 2014 году являлись операции кредитования предприятий и физических лиц. 73,2% процентных доходов Банка составляют доходы от ссуд, предоставленных клиентам не являющихся кредитными организациями, их прирост за год составил 9,5%.</w:t>
      </w:r>
    </w:p>
    <w:p w:rsidR="00200226" w:rsidRPr="00BC4D8B" w:rsidRDefault="00200226" w:rsidP="000B6144">
      <w:pPr>
        <w:shd w:val="clear" w:color="auto" w:fill="FFFFFF"/>
        <w:ind w:right="14" w:firstLine="708"/>
        <w:jc w:val="both"/>
      </w:pPr>
      <w:r w:rsidRPr="00BC4D8B">
        <w:t>Основная часть процентных расходов Банка осуществляется по привлеченным средствам клиентов, не являющихся кредитными организациями – более 96.7% - представленных, в основном, средствами на счетах физических лиц, за прошедший год они снизились на 3.6%</w:t>
      </w:r>
    </w:p>
    <w:p w:rsidR="00200226" w:rsidRPr="00BC4D8B" w:rsidRDefault="00200226" w:rsidP="000B6144">
      <w:pPr>
        <w:shd w:val="clear" w:color="auto" w:fill="FFFFFF"/>
        <w:ind w:right="14" w:firstLine="360"/>
        <w:jc w:val="both"/>
      </w:pPr>
      <w:r w:rsidRPr="00BC4D8B">
        <w:t>Комиссионные доходы Банка за год выросли на 6,7%, комиссионные расходы снизились на 5,3%.</w:t>
      </w:r>
    </w:p>
    <w:p w:rsidR="00200226" w:rsidRDefault="00200226" w:rsidP="00CF6A4B">
      <w:pPr>
        <w:spacing w:before="120"/>
        <w:ind w:right="22" w:firstLine="540"/>
        <w:jc w:val="both"/>
        <w:rPr>
          <w:i/>
          <w:iCs/>
        </w:rPr>
      </w:pPr>
    </w:p>
    <w:p w:rsidR="00200226" w:rsidRPr="000B29BB" w:rsidRDefault="00200226" w:rsidP="00D36850">
      <w:pPr>
        <w:spacing w:before="120"/>
        <w:ind w:right="22"/>
        <w:jc w:val="both"/>
        <w:rPr>
          <w:rFonts w:ascii="Arial" w:hAnsi="Arial" w:cs="Arial"/>
          <w:b/>
          <w:bCs/>
          <w:color w:val="333399"/>
          <w:u w:val="single"/>
        </w:rPr>
      </w:pPr>
      <w:r w:rsidRPr="00F40FB1">
        <w:rPr>
          <w:rFonts w:ascii="Arial" w:hAnsi="Arial" w:cs="Arial"/>
          <w:b/>
          <w:bCs/>
          <w:color w:val="333399"/>
          <w:u w:val="single"/>
        </w:rPr>
        <w:t>5</w:t>
      </w:r>
      <w:r w:rsidRPr="000B29BB">
        <w:rPr>
          <w:rFonts w:ascii="Arial" w:hAnsi="Arial" w:cs="Arial"/>
          <w:b/>
          <w:bCs/>
          <w:color w:val="333399"/>
          <w:u w:val="single"/>
        </w:rPr>
        <w:t>. Перспективы развития</w:t>
      </w:r>
      <w:r>
        <w:rPr>
          <w:rFonts w:ascii="Arial" w:hAnsi="Arial" w:cs="Arial"/>
          <w:b/>
          <w:bCs/>
          <w:color w:val="333399"/>
          <w:u w:val="single"/>
        </w:rPr>
        <w:t xml:space="preserve"> </w:t>
      </w:r>
      <w:r w:rsidRPr="00D36850">
        <w:rPr>
          <w:rFonts w:ascii="Arial" w:hAnsi="Arial" w:cs="Arial"/>
          <w:b/>
          <w:bCs/>
          <w:color w:val="333399"/>
          <w:u w:val="single"/>
        </w:rPr>
        <w:t>ОАО «АКБ САРОВБИЗНЕСБАНК»</w:t>
      </w:r>
      <w:r w:rsidRPr="000B29BB">
        <w:rPr>
          <w:rFonts w:ascii="Arial" w:hAnsi="Arial" w:cs="Arial"/>
          <w:b/>
          <w:bCs/>
          <w:color w:val="333399"/>
          <w:u w:val="single"/>
        </w:rPr>
        <w:t>.</w:t>
      </w:r>
    </w:p>
    <w:p w:rsidR="00200226" w:rsidRPr="00420585" w:rsidRDefault="00200226" w:rsidP="00D36850">
      <w:pPr>
        <w:spacing w:before="120"/>
        <w:ind w:right="22" w:firstLine="540"/>
        <w:jc w:val="both"/>
        <w:rPr>
          <w:i/>
          <w:iCs/>
        </w:rPr>
      </w:pPr>
    </w:p>
    <w:p w:rsidR="00200226" w:rsidRDefault="00200226" w:rsidP="00D36850">
      <w:pPr>
        <w:spacing w:before="120"/>
        <w:ind w:right="22" w:firstLine="540"/>
        <w:jc w:val="both"/>
      </w:pPr>
      <w:r w:rsidRPr="00DE2E6C">
        <w:t>Основную цель стратегии развития Банк видит в увеличении доли рынка</w:t>
      </w:r>
      <w:r w:rsidRPr="00886545">
        <w:t>, в увеличении числа клиентов и увеличени</w:t>
      </w:r>
      <w:r>
        <w:t>и</w:t>
      </w:r>
      <w:r w:rsidRPr="00886545">
        <w:t xml:space="preserve"> потребления ими </w:t>
      </w:r>
      <w:r w:rsidRPr="00D36850">
        <w:t>предлагаемых ОАО «АКБ САРОВБИЗНЕСБАНК»</w:t>
      </w:r>
      <w:r>
        <w:t xml:space="preserve"> </w:t>
      </w:r>
      <w:r w:rsidRPr="00886545">
        <w:t>банковских продуктов и услуг. Для этого необходимо одновременно сохранять существующих клиентов и привлекать новых.</w:t>
      </w:r>
    </w:p>
    <w:p w:rsidR="00200226" w:rsidRPr="00886545" w:rsidRDefault="00200226" w:rsidP="00D36850">
      <w:pPr>
        <w:spacing w:before="120"/>
        <w:ind w:right="22" w:firstLine="540"/>
        <w:jc w:val="both"/>
      </w:pPr>
      <w:r>
        <w:t>О</w:t>
      </w:r>
      <w:r w:rsidRPr="00886545">
        <w:t>сновными факторами, определяющими данный выбор Банка являются следующие возможности и конкурентные преимущества:</w:t>
      </w:r>
    </w:p>
    <w:p w:rsidR="00200226" w:rsidRPr="00886545" w:rsidRDefault="00200226" w:rsidP="00DE2E6C">
      <w:pPr>
        <w:widowControl w:val="0"/>
        <w:numPr>
          <w:ilvl w:val="0"/>
          <w:numId w:val="20"/>
        </w:numPr>
        <w:tabs>
          <w:tab w:val="left" w:pos="9540"/>
          <w:tab w:val="left" w:pos="9637"/>
        </w:tabs>
        <w:spacing w:before="120"/>
        <w:ind w:right="-85"/>
        <w:jc w:val="both"/>
      </w:pPr>
      <w:r w:rsidRPr="00886545">
        <w:t>рынок розничных услуг коммерческих банков как в целом по России, так и в Нижегородском регионе в настоящее время остается одним из наиболее перспективных бизнес направлений;</w:t>
      </w:r>
    </w:p>
    <w:p w:rsidR="00200226" w:rsidRPr="00886545" w:rsidRDefault="00200226" w:rsidP="00DE2E6C">
      <w:pPr>
        <w:widowControl w:val="0"/>
        <w:numPr>
          <w:ilvl w:val="0"/>
          <w:numId w:val="20"/>
        </w:numPr>
        <w:tabs>
          <w:tab w:val="left" w:pos="9540"/>
          <w:tab w:val="left" w:pos="9637"/>
        </w:tabs>
        <w:spacing w:before="120"/>
        <w:ind w:right="-85"/>
        <w:jc w:val="both"/>
      </w:pPr>
      <w:r w:rsidRPr="00886545">
        <w:t>рост безналичного оборота в сфере торговли и услуг в связи с ростом доверия населения к банковским продуктам в целом и банковским картам в частности;</w:t>
      </w:r>
    </w:p>
    <w:p w:rsidR="00200226" w:rsidRPr="00886545" w:rsidRDefault="00200226" w:rsidP="00DE2E6C">
      <w:pPr>
        <w:widowControl w:val="0"/>
        <w:numPr>
          <w:ilvl w:val="0"/>
          <w:numId w:val="20"/>
        </w:numPr>
        <w:tabs>
          <w:tab w:val="left" w:pos="9540"/>
        </w:tabs>
        <w:spacing w:before="120"/>
        <w:ind w:right="-85"/>
        <w:jc w:val="both"/>
      </w:pPr>
      <w:r>
        <w:t>наличие потенциала развития в сегменте малого и среднего бизнеса</w:t>
      </w:r>
      <w:r w:rsidRPr="00886545">
        <w:t>;</w:t>
      </w:r>
    </w:p>
    <w:p w:rsidR="00200226" w:rsidRPr="00886545" w:rsidRDefault="00200226" w:rsidP="00DE2E6C">
      <w:pPr>
        <w:pStyle w:val="BodyText"/>
        <w:numPr>
          <w:ilvl w:val="0"/>
          <w:numId w:val="21"/>
        </w:numPr>
        <w:tabs>
          <w:tab w:val="left" w:pos="9540"/>
        </w:tabs>
        <w:spacing w:before="130" w:after="130" w:line="260" w:lineRule="atLeast"/>
        <w:ind w:right="-83"/>
        <w:jc w:val="both"/>
      </w:pPr>
      <w:r>
        <w:t>имеющийся</w:t>
      </w:r>
      <w:r w:rsidRPr="00886545">
        <w:t xml:space="preserve"> потенциал для развития программ кратко- и среднесрочного кредитования;</w:t>
      </w:r>
    </w:p>
    <w:p w:rsidR="00200226" w:rsidRPr="00886545" w:rsidRDefault="00200226" w:rsidP="00DE2E6C">
      <w:pPr>
        <w:pStyle w:val="BodyText"/>
        <w:numPr>
          <w:ilvl w:val="0"/>
          <w:numId w:val="21"/>
        </w:numPr>
        <w:tabs>
          <w:tab w:val="left" w:pos="9540"/>
        </w:tabs>
        <w:spacing w:before="130" w:after="130" w:line="260" w:lineRule="atLeast"/>
        <w:ind w:right="-83"/>
        <w:jc w:val="both"/>
      </w:pPr>
      <w:r w:rsidRPr="00886545">
        <w:t>используемые технологии и методы продаж хорошо известны на рынке и могут быть применены Банком;</w:t>
      </w:r>
    </w:p>
    <w:p w:rsidR="00200226" w:rsidRPr="00886545" w:rsidRDefault="00200226" w:rsidP="00DE2E6C">
      <w:pPr>
        <w:pStyle w:val="BodyText"/>
        <w:numPr>
          <w:ilvl w:val="0"/>
          <w:numId w:val="21"/>
        </w:numPr>
        <w:tabs>
          <w:tab w:val="left" w:pos="9540"/>
        </w:tabs>
        <w:spacing w:before="130" w:after="130" w:line="260" w:lineRule="atLeast"/>
        <w:ind w:right="-83"/>
        <w:jc w:val="both"/>
      </w:pPr>
      <w:r w:rsidRPr="00886545">
        <w:t>существующая организационная структура, внешняя инфраструктура  позволяет говорить о незначительных временных затратах на реинжениринг бизнес-процессов  и внедрение новых подходов к работе;</w:t>
      </w:r>
    </w:p>
    <w:p w:rsidR="00200226" w:rsidRPr="00886545" w:rsidRDefault="00200226" w:rsidP="00DE2E6C">
      <w:pPr>
        <w:pStyle w:val="BodyText"/>
        <w:numPr>
          <w:ilvl w:val="0"/>
          <w:numId w:val="21"/>
        </w:numPr>
        <w:tabs>
          <w:tab w:val="left" w:pos="9540"/>
        </w:tabs>
        <w:spacing w:before="130" w:after="130" w:line="260" w:lineRule="atLeast"/>
        <w:ind w:right="-83"/>
        <w:jc w:val="both"/>
        <w:rPr>
          <w:i/>
          <w:iCs/>
        </w:rPr>
      </w:pPr>
      <w:r w:rsidRPr="00886545">
        <w:t>основным</w:t>
      </w:r>
      <w:r>
        <w:t>и</w:t>
      </w:r>
      <w:r w:rsidRPr="00886545">
        <w:t xml:space="preserve"> конкурентным</w:t>
      </w:r>
      <w:r>
        <w:t>и</w:t>
      </w:r>
      <w:r w:rsidRPr="00886545">
        <w:t xml:space="preserve"> преимущест</w:t>
      </w:r>
      <w:r>
        <w:t>ва</w:t>
      </w:r>
      <w:r w:rsidRPr="00886545">
        <w:t>м</w:t>
      </w:r>
      <w:r>
        <w:t>и</w:t>
      </w:r>
      <w:r w:rsidRPr="00886545">
        <w:t xml:space="preserve"> </w:t>
      </w:r>
      <w:r>
        <w:t>ОАО «АКБ САРОВБИЗНЕСБАНК»</w:t>
      </w:r>
      <w:r w:rsidRPr="00886545">
        <w:t xml:space="preserve"> будет оперативность при принятии решений, более гибкие подходы </w:t>
      </w:r>
      <w:r>
        <w:t>с учетом специфики клиента, репутация надежного партнера.</w:t>
      </w:r>
      <w:r w:rsidRPr="00886545">
        <w:t xml:space="preserve"> </w:t>
      </w:r>
    </w:p>
    <w:p w:rsidR="00200226" w:rsidRPr="000B29BB" w:rsidRDefault="00200226" w:rsidP="00B719A8">
      <w:pPr>
        <w:ind w:firstLine="709"/>
        <w:jc w:val="both"/>
      </w:pPr>
    </w:p>
    <w:p w:rsidR="00200226" w:rsidRPr="00331ECA" w:rsidRDefault="00200226" w:rsidP="00064F4E">
      <w:pPr>
        <w:spacing w:before="240"/>
        <w:jc w:val="both"/>
        <w:rPr>
          <w:rFonts w:ascii="Arial" w:hAnsi="Arial" w:cs="Arial"/>
          <w:b/>
          <w:bCs/>
          <w:color w:val="000099"/>
        </w:rPr>
      </w:pPr>
      <w:r w:rsidRPr="00F40FB1">
        <w:rPr>
          <w:rFonts w:ascii="Arial" w:hAnsi="Arial" w:cs="Arial"/>
          <w:b/>
          <w:bCs/>
          <w:color w:val="000099"/>
        </w:rPr>
        <w:t>6</w:t>
      </w:r>
      <w:r>
        <w:rPr>
          <w:rFonts w:ascii="Arial" w:hAnsi="Arial" w:cs="Arial"/>
          <w:b/>
          <w:bCs/>
          <w:color w:val="000099"/>
        </w:rPr>
        <w:t xml:space="preserve">. </w:t>
      </w:r>
      <w:hyperlink w:anchor="Информация" w:history="1">
        <w:r w:rsidRPr="00331ECA">
          <w:rPr>
            <w:rStyle w:val="Hyperlink"/>
            <w:rFonts w:ascii="Arial" w:hAnsi="Arial" w:cs="Arial"/>
            <w:b/>
            <w:bCs/>
            <w:color w:val="000099"/>
          </w:rPr>
          <w:t xml:space="preserve">Информация об использованных </w:t>
        </w:r>
        <w:r>
          <w:rPr>
            <w:rStyle w:val="Hyperlink"/>
            <w:rFonts w:ascii="Arial" w:hAnsi="Arial" w:cs="Arial"/>
            <w:b/>
            <w:bCs/>
            <w:color w:val="000099"/>
          </w:rPr>
          <w:t>ОАО «АКБ САРОВБИЗНЕСБАНК</w:t>
        </w:r>
        <w:r w:rsidRPr="00331ECA">
          <w:rPr>
            <w:rStyle w:val="Hyperlink"/>
            <w:rFonts w:ascii="Arial" w:hAnsi="Arial" w:cs="Arial"/>
            <w:b/>
            <w:bCs/>
            <w:color w:val="000099"/>
          </w:rPr>
          <w:t>» в 201</w:t>
        </w:r>
        <w:r>
          <w:rPr>
            <w:rStyle w:val="Hyperlink"/>
            <w:rFonts w:ascii="Arial" w:hAnsi="Arial" w:cs="Arial"/>
            <w:b/>
            <w:bCs/>
            <w:color w:val="000099"/>
          </w:rPr>
          <w:t>4</w:t>
        </w:r>
        <w:r w:rsidRPr="00331ECA">
          <w:rPr>
            <w:rStyle w:val="Hyperlink"/>
            <w:rFonts w:ascii="Arial" w:hAnsi="Arial" w:cs="Arial"/>
            <w:b/>
            <w:bCs/>
            <w:color w:val="000099"/>
          </w:rPr>
          <w:t xml:space="preserve"> году видах энергетических ресурсов</w:t>
        </w:r>
      </w:hyperlink>
      <w:r w:rsidRPr="00331ECA">
        <w:rPr>
          <w:rFonts w:ascii="Arial" w:hAnsi="Arial" w:cs="Arial"/>
          <w:b/>
          <w:bCs/>
          <w:color w:val="000099"/>
        </w:rPr>
        <w:t xml:space="preserve"> </w:t>
      </w:r>
    </w:p>
    <w:p w:rsidR="00200226" w:rsidRDefault="00200226" w:rsidP="00064F4E">
      <w:pPr>
        <w:spacing w:line="360" w:lineRule="auto"/>
        <w:jc w:val="both"/>
        <w:rPr>
          <w:rFonts w:ascii="Calibri" w:hAnsi="Calibri" w:cs="Calibri"/>
        </w:rPr>
      </w:pPr>
    </w:p>
    <w:p w:rsidR="00200226" w:rsidRPr="004623F9" w:rsidRDefault="00200226" w:rsidP="00F63C56">
      <w:pPr>
        <w:autoSpaceDE w:val="0"/>
        <w:autoSpaceDN w:val="0"/>
        <w:adjustRightInd w:val="0"/>
        <w:ind w:firstLine="360"/>
        <w:jc w:val="both"/>
      </w:pPr>
      <w:r w:rsidRPr="004623F9">
        <w:t>Расходы в 201</w:t>
      </w:r>
      <w:r>
        <w:t>4</w:t>
      </w:r>
      <w:r w:rsidRPr="004623F9">
        <w:t xml:space="preserve"> году в целом по банку:</w:t>
      </w:r>
    </w:p>
    <w:p w:rsidR="00200226" w:rsidRPr="004623F9" w:rsidRDefault="00200226" w:rsidP="00F63C56">
      <w:pPr>
        <w:numPr>
          <w:ilvl w:val="0"/>
          <w:numId w:val="19"/>
        </w:numPr>
        <w:autoSpaceDE w:val="0"/>
        <w:autoSpaceDN w:val="0"/>
        <w:adjustRightInd w:val="0"/>
        <w:jc w:val="both"/>
      </w:pPr>
      <w:r w:rsidRPr="004623F9">
        <w:t xml:space="preserve">на бензин составили </w:t>
      </w:r>
      <w:r w:rsidRPr="006747AF">
        <w:t>5</w:t>
      </w:r>
      <w:r>
        <w:t xml:space="preserve"> </w:t>
      </w:r>
      <w:r w:rsidRPr="006747AF">
        <w:t>453,89</w:t>
      </w:r>
      <w:r w:rsidRPr="004623F9">
        <w:t xml:space="preserve"> тыс. рублей, что соответствует </w:t>
      </w:r>
      <w:r w:rsidRPr="006747AF">
        <w:t>194</w:t>
      </w:r>
      <w:r>
        <w:t xml:space="preserve"> </w:t>
      </w:r>
      <w:r w:rsidRPr="006747AF">
        <w:t>309,91</w:t>
      </w:r>
      <w:r w:rsidRPr="004623F9">
        <w:t xml:space="preserve"> литрам;</w:t>
      </w:r>
    </w:p>
    <w:p w:rsidR="00200226" w:rsidRPr="004623F9" w:rsidRDefault="00200226" w:rsidP="00F63C56">
      <w:pPr>
        <w:numPr>
          <w:ilvl w:val="0"/>
          <w:numId w:val="19"/>
        </w:numPr>
        <w:autoSpaceDE w:val="0"/>
        <w:autoSpaceDN w:val="0"/>
        <w:adjustRightInd w:val="0"/>
        <w:jc w:val="both"/>
      </w:pPr>
      <w:r w:rsidRPr="004623F9">
        <w:t xml:space="preserve">на дизтопливо составили </w:t>
      </w:r>
      <w:r w:rsidRPr="006747AF">
        <w:t>4</w:t>
      </w:r>
      <w:r>
        <w:t xml:space="preserve"> </w:t>
      </w:r>
      <w:r w:rsidRPr="006747AF">
        <w:t>142,31</w:t>
      </w:r>
      <w:r w:rsidRPr="004623F9">
        <w:t xml:space="preserve"> тыс. рублей, что соответствует </w:t>
      </w:r>
      <w:r w:rsidRPr="006747AF">
        <w:t>148</w:t>
      </w:r>
      <w:r>
        <w:t xml:space="preserve"> </w:t>
      </w:r>
      <w:r w:rsidRPr="006747AF">
        <w:t>858,01</w:t>
      </w:r>
      <w:r w:rsidRPr="004623F9">
        <w:t xml:space="preserve"> литрам;</w:t>
      </w:r>
    </w:p>
    <w:p w:rsidR="00200226" w:rsidRPr="004623F9" w:rsidRDefault="00200226" w:rsidP="00F63C56">
      <w:pPr>
        <w:numPr>
          <w:ilvl w:val="0"/>
          <w:numId w:val="19"/>
        </w:numPr>
        <w:autoSpaceDE w:val="0"/>
        <w:autoSpaceDN w:val="0"/>
        <w:adjustRightInd w:val="0"/>
        <w:jc w:val="both"/>
      </w:pPr>
      <w:r w:rsidRPr="004623F9">
        <w:t xml:space="preserve">на газ составили </w:t>
      </w:r>
      <w:r w:rsidRPr="006747AF">
        <w:t>21,7</w:t>
      </w:r>
      <w:r w:rsidRPr="004623F9">
        <w:t xml:space="preserve"> тыс. рублей, что соответствует </w:t>
      </w:r>
      <w:r w:rsidRPr="006747AF">
        <w:t>4,2</w:t>
      </w:r>
      <w:r w:rsidRPr="004623F9">
        <w:t xml:space="preserve"> куб. м.;</w:t>
      </w:r>
    </w:p>
    <w:p w:rsidR="00200226" w:rsidRPr="004623F9" w:rsidRDefault="00200226" w:rsidP="00F63C56">
      <w:pPr>
        <w:numPr>
          <w:ilvl w:val="0"/>
          <w:numId w:val="19"/>
        </w:numPr>
        <w:autoSpaceDE w:val="0"/>
        <w:autoSpaceDN w:val="0"/>
        <w:adjustRightInd w:val="0"/>
        <w:jc w:val="both"/>
      </w:pPr>
      <w:r w:rsidRPr="004623F9">
        <w:t xml:space="preserve">на электроэнергию составили </w:t>
      </w:r>
      <w:r w:rsidRPr="006747AF">
        <w:t>11</w:t>
      </w:r>
      <w:r>
        <w:t xml:space="preserve"> </w:t>
      </w:r>
      <w:r w:rsidRPr="006747AF">
        <w:t>176,84</w:t>
      </w:r>
      <w:r w:rsidRPr="004623F9">
        <w:t xml:space="preserve"> тыс. рублей, что соответствует </w:t>
      </w:r>
      <w:r w:rsidRPr="006747AF">
        <w:t>2263827,78</w:t>
      </w:r>
      <w:r>
        <w:t xml:space="preserve"> </w:t>
      </w:r>
      <w:r w:rsidRPr="004623F9">
        <w:t>квт;</w:t>
      </w:r>
    </w:p>
    <w:p w:rsidR="00200226" w:rsidRPr="004623F9" w:rsidRDefault="00200226" w:rsidP="00F63C56">
      <w:pPr>
        <w:numPr>
          <w:ilvl w:val="0"/>
          <w:numId w:val="19"/>
        </w:numPr>
        <w:autoSpaceDE w:val="0"/>
        <w:autoSpaceDN w:val="0"/>
        <w:adjustRightInd w:val="0"/>
        <w:jc w:val="both"/>
      </w:pPr>
      <w:r w:rsidRPr="004623F9">
        <w:t xml:space="preserve">на теплоэнергию составили </w:t>
      </w:r>
      <w:r w:rsidRPr="006747AF">
        <w:t>8106,87</w:t>
      </w:r>
      <w:r>
        <w:t xml:space="preserve"> </w:t>
      </w:r>
      <w:r w:rsidRPr="004623F9">
        <w:t xml:space="preserve">тыс. рублей, что соответствует </w:t>
      </w:r>
      <w:r w:rsidRPr="006747AF">
        <w:t>4257,3</w:t>
      </w:r>
      <w:r w:rsidRPr="004623F9">
        <w:t xml:space="preserve"> Гкал.</w:t>
      </w:r>
    </w:p>
    <w:p w:rsidR="00200226" w:rsidRPr="008F0883" w:rsidRDefault="00200226" w:rsidP="00FA6AA6">
      <w:pPr>
        <w:spacing w:line="360" w:lineRule="auto"/>
        <w:jc w:val="both"/>
        <w:rPr>
          <w:rFonts w:ascii="Calibri" w:hAnsi="Calibri" w:cs="Calibri"/>
        </w:rPr>
      </w:pPr>
    </w:p>
    <w:p w:rsidR="00200226" w:rsidRDefault="00200226" w:rsidP="0000054C">
      <w:pPr>
        <w:numPr>
          <w:ilvl w:val="0"/>
          <w:numId w:val="23"/>
        </w:numPr>
        <w:tabs>
          <w:tab w:val="clear" w:pos="720"/>
          <w:tab w:val="num" w:pos="180"/>
        </w:tabs>
        <w:ind w:left="357" w:hanging="357"/>
        <w:jc w:val="both"/>
        <w:rPr>
          <w:rFonts w:ascii="Arial" w:hAnsi="Arial" w:cs="Arial"/>
          <w:b/>
          <w:bCs/>
          <w:color w:val="000099"/>
        </w:rPr>
      </w:pPr>
      <w:hyperlink w:anchor="Отчет1" w:history="1">
        <w:r w:rsidRPr="006747AF">
          <w:rPr>
            <w:rStyle w:val="Hyperlink"/>
            <w:rFonts w:ascii="Arial" w:hAnsi="Arial" w:cs="Arial"/>
            <w:b/>
            <w:bCs/>
            <w:color w:val="000099"/>
          </w:rPr>
          <w:t>О</w:t>
        </w:r>
        <w:r w:rsidRPr="00331ECA">
          <w:rPr>
            <w:rStyle w:val="Hyperlink"/>
            <w:rFonts w:ascii="Arial" w:hAnsi="Arial" w:cs="Arial"/>
            <w:b/>
            <w:bCs/>
            <w:color w:val="000099"/>
          </w:rPr>
          <w:t xml:space="preserve">тчет о выплате объявленных (начисленных) дивидендов по акциям </w:t>
        </w:r>
        <w:r>
          <w:rPr>
            <w:rStyle w:val="Hyperlink"/>
            <w:rFonts w:ascii="Arial" w:hAnsi="Arial" w:cs="Arial"/>
            <w:b/>
            <w:bCs/>
            <w:color w:val="000099"/>
          </w:rPr>
          <w:t>ОАО «АКБ САРОВБИ</w:t>
        </w:r>
        <w:r w:rsidRPr="00331ECA">
          <w:rPr>
            <w:rStyle w:val="Hyperlink"/>
            <w:rFonts w:ascii="Arial" w:hAnsi="Arial" w:cs="Arial"/>
            <w:b/>
            <w:bCs/>
            <w:color w:val="000099"/>
          </w:rPr>
          <w:t>З</w:t>
        </w:r>
        <w:r>
          <w:rPr>
            <w:rStyle w:val="Hyperlink"/>
            <w:rFonts w:ascii="Arial" w:hAnsi="Arial" w:cs="Arial"/>
            <w:b/>
            <w:bCs/>
            <w:color w:val="000099"/>
          </w:rPr>
          <w:t>НЕСБ</w:t>
        </w:r>
        <w:r w:rsidRPr="00331ECA">
          <w:rPr>
            <w:rStyle w:val="Hyperlink"/>
            <w:rFonts w:ascii="Arial" w:hAnsi="Arial" w:cs="Arial"/>
            <w:b/>
            <w:bCs/>
            <w:color w:val="000099"/>
          </w:rPr>
          <w:t>А</w:t>
        </w:r>
        <w:r>
          <w:rPr>
            <w:rStyle w:val="Hyperlink"/>
            <w:rFonts w:ascii="Arial" w:hAnsi="Arial" w:cs="Arial"/>
            <w:b/>
            <w:bCs/>
            <w:color w:val="000099"/>
          </w:rPr>
          <w:t xml:space="preserve">НК» </w:t>
        </w:r>
      </w:hyperlink>
    </w:p>
    <w:p w:rsidR="00200226" w:rsidRPr="0003296A" w:rsidRDefault="00200226" w:rsidP="0037704B">
      <w:pPr>
        <w:ind w:firstLine="709"/>
        <w:jc w:val="both"/>
      </w:pPr>
      <w:r w:rsidRPr="00782DD4">
        <w:t>В 201</w:t>
      </w:r>
      <w:r>
        <w:t>4</w:t>
      </w:r>
      <w:r w:rsidRPr="00782DD4">
        <w:t xml:space="preserve"> году на выплату дивидендов по результатам работы за 201</w:t>
      </w:r>
      <w:r>
        <w:t>3</w:t>
      </w:r>
      <w:r w:rsidRPr="00782DD4">
        <w:t xml:space="preserve"> год было направлено 2</w:t>
      </w:r>
      <w:r>
        <w:t>99 905 698,62</w:t>
      </w:r>
      <w:r w:rsidRPr="00782DD4">
        <w:t xml:space="preserve"> руб., что составило 0,</w:t>
      </w:r>
      <w:r>
        <w:t>2384</w:t>
      </w:r>
      <w:r w:rsidRPr="00782DD4">
        <w:t xml:space="preserve"> руб. на одну акцию.</w:t>
      </w:r>
      <w:r w:rsidRPr="0003296A">
        <w:t xml:space="preserve"> </w:t>
      </w:r>
    </w:p>
    <w:p w:rsidR="00200226" w:rsidRDefault="00200226" w:rsidP="00F63C56">
      <w:pPr>
        <w:jc w:val="both"/>
        <w:rPr>
          <w:rFonts w:ascii="Arial" w:hAnsi="Arial" w:cs="Arial"/>
          <w:b/>
          <w:bCs/>
          <w:color w:val="000099"/>
        </w:rPr>
      </w:pPr>
    </w:p>
    <w:p w:rsidR="00200226" w:rsidRDefault="00200226" w:rsidP="0000054C">
      <w:pPr>
        <w:numPr>
          <w:ilvl w:val="0"/>
          <w:numId w:val="23"/>
        </w:numPr>
        <w:tabs>
          <w:tab w:val="clear" w:pos="720"/>
          <w:tab w:val="num" w:pos="0"/>
        </w:tabs>
        <w:ind w:left="360"/>
        <w:jc w:val="both"/>
        <w:rPr>
          <w:rFonts w:ascii="Arial" w:hAnsi="Arial" w:cs="Arial"/>
          <w:b/>
          <w:bCs/>
          <w:color w:val="000099"/>
          <w:u w:val="single"/>
        </w:rPr>
      </w:pPr>
      <w:hyperlink w:anchor="Управление" w:history="1">
        <w:r w:rsidRPr="009C0DFE">
          <w:rPr>
            <w:rStyle w:val="Hyperlink"/>
            <w:rFonts w:ascii="Arial" w:hAnsi="Arial" w:cs="Arial"/>
            <w:b/>
            <w:bCs/>
            <w:color w:val="000099"/>
          </w:rPr>
          <w:t>О</w:t>
        </w:r>
        <w:r w:rsidRPr="00386C58">
          <w:rPr>
            <w:rStyle w:val="Hyperlink"/>
            <w:rFonts w:ascii="Arial" w:hAnsi="Arial" w:cs="Arial"/>
            <w:b/>
            <w:bCs/>
            <w:color w:val="000099"/>
          </w:rPr>
          <w:t>писание</w:t>
        </w:r>
      </w:hyperlink>
      <w:r w:rsidRPr="00386C58">
        <w:rPr>
          <w:rFonts w:ascii="Arial" w:hAnsi="Arial" w:cs="Arial"/>
          <w:b/>
          <w:bCs/>
          <w:color w:val="000099"/>
          <w:u w:val="single"/>
        </w:rPr>
        <w:t xml:space="preserve"> основных факторов риска, связанных с деятельностью ОАО «АКБ САРОВБИЗНЕСБАНК».</w:t>
      </w:r>
    </w:p>
    <w:p w:rsidR="00200226" w:rsidRDefault="00200226" w:rsidP="000B29BB">
      <w:pPr>
        <w:jc w:val="both"/>
        <w:rPr>
          <w:rFonts w:ascii="Calibri" w:hAnsi="Calibri" w:cs="Calibri"/>
        </w:rPr>
      </w:pPr>
    </w:p>
    <w:p w:rsidR="00200226" w:rsidRPr="00B20202" w:rsidRDefault="00200226" w:rsidP="00126C17"/>
    <w:p w:rsidR="00200226" w:rsidRPr="00BC4D8B" w:rsidRDefault="00200226" w:rsidP="009C0DFE">
      <w:pPr>
        <w:rPr>
          <w:i/>
          <w:iCs/>
        </w:rPr>
      </w:pPr>
      <w:r>
        <w:t xml:space="preserve">     </w:t>
      </w:r>
      <w:r w:rsidRPr="00BC4D8B">
        <w:rPr>
          <w:b/>
          <w:bCs/>
          <w:i/>
          <w:iCs/>
        </w:rPr>
        <w:t>Информация о принимаемых Банком рисках, способах их выявления, измерения, мониторинга и контроля</w:t>
      </w:r>
      <w:r w:rsidRPr="00BC4D8B">
        <w:rPr>
          <w:i/>
          <w:iCs/>
        </w:rPr>
        <w:t>.</w:t>
      </w:r>
    </w:p>
    <w:p w:rsidR="00200226" w:rsidRDefault="00200226" w:rsidP="00F136E3">
      <w:pPr>
        <w:ind w:firstLine="567"/>
        <w:jc w:val="both"/>
      </w:pPr>
    </w:p>
    <w:p w:rsidR="00200226" w:rsidRDefault="00200226" w:rsidP="00F136E3">
      <w:pPr>
        <w:ind w:firstLine="567"/>
        <w:jc w:val="both"/>
      </w:pPr>
      <w:r>
        <w:t>В целях обеспечения</w:t>
      </w:r>
      <w:r w:rsidRPr="00512ABF">
        <w:t xml:space="preserve"> достаточности капитала для покрытия принятых и потенциальных рисков </w:t>
      </w:r>
      <w:r>
        <w:t>и</w:t>
      </w:r>
      <w:r w:rsidRPr="00004140">
        <w:t xml:space="preserve"> </w:t>
      </w:r>
      <w:r w:rsidRPr="00512ABF">
        <w:t>устойчивого функционирования</w:t>
      </w:r>
      <w:r>
        <w:t xml:space="preserve"> Банка</w:t>
      </w:r>
      <w:r w:rsidRPr="00004140">
        <w:t xml:space="preserve"> </w:t>
      </w:r>
      <w:r w:rsidRPr="00512ABF">
        <w:t xml:space="preserve">на непрерывной основе </w:t>
      </w:r>
      <w:r>
        <w:t>в Банке создана система управления рисками.</w:t>
      </w:r>
    </w:p>
    <w:p w:rsidR="00200226" w:rsidRPr="00BC4D8B" w:rsidRDefault="00200226" w:rsidP="009C0DFE">
      <w:pPr>
        <w:ind w:firstLine="567"/>
        <w:jc w:val="both"/>
      </w:pPr>
      <w:r w:rsidRPr="00BC4D8B">
        <w:t>Управление и контроль над рисками рассматривается руководством и акционерами Банка как важный аспект непрерывного управленческого процесса и осуществления операций. Управление рисками в Банке осуществляется на постоянной основе адекватно характеру и объему проводимых банковских операций и масштабам деятельности Банка.</w:t>
      </w:r>
    </w:p>
    <w:p w:rsidR="00200226" w:rsidRPr="00BC4D8B" w:rsidRDefault="00200226" w:rsidP="009C0DFE">
      <w:pPr>
        <w:ind w:firstLine="567"/>
        <w:jc w:val="both"/>
      </w:pPr>
      <w:r w:rsidRPr="00BC4D8B">
        <w:t xml:space="preserve">Управление основными существенными рисками осуществляется на основании внутренних нормативных документов, разработанных в соответствии с требованиями и рекомендациями Банка России и международных стандартов. Процессы управления рисками регламентируются Политикой управления рисками, утвержденной Советом директоров, которая устанавливает принципы организации системы управления рисками и закрепляет общие стандарты управления. Для управления различными видами риска применяются соответствующие порядки определения, выявления факторов, методики расчета оценки, мониторинга и контроля величины риска в соответствии с разработанными и утвержденными соответствующим органом Банка Положениями. </w:t>
      </w:r>
    </w:p>
    <w:p w:rsidR="00200226" w:rsidRPr="00BC4D8B" w:rsidRDefault="00200226" w:rsidP="009C0DFE">
      <w:pPr>
        <w:ind w:firstLine="567"/>
        <w:jc w:val="both"/>
        <w:rPr>
          <w:color w:val="000000"/>
        </w:rPr>
      </w:pPr>
      <w:r w:rsidRPr="00BC4D8B">
        <w:rPr>
          <w:color w:val="000000"/>
        </w:rPr>
        <w:t>Основными принципами построения системы управления рисками в Банке является принцип общего участия в управлении рисками и принцип исключения конфликтов интересов при управлении рисками.</w:t>
      </w:r>
    </w:p>
    <w:p w:rsidR="00200226" w:rsidRPr="00BC4D8B" w:rsidRDefault="00200226" w:rsidP="00D36850">
      <w:pPr>
        <w:ind w:firstLine="567"/>
        <w:jc w:val="both"/>
        <w:rPr>
          <w:color w:val="000000"/>
        </w:rPr>
      </w:pPr>
      <w:r w:rsidRPr="00BC4D8B">
        <w:rPr>
          <w:color w:val="000000"/>
        </w:rPr>
        <w:t>Органами управления рисками и органами, осуществляющими контрольные функции в рамках системы управления рисками и внутреннего контроля, являются Совет директоров Банка, Правление Банка, Президент</w:t>
      </w:r>
      <w:r w:rsidRPr="00BC289A">
        <w:t>, Коллегиальные органы Банка (кредитный совет/комитет, малый кредитный совет, финансовый комитет), Подразделения (Служба внутреннего аудита, Отдел контроля противодействия легализации доходов, полученных преступным путем, и финансирования терроризма),</w:t>
      </w:r>
      <w:r w:rsidRPr="00BC4D8B">
        <w:rPr>
          <w:color w:val="000000"/>
        </w:rPr>
        <w:t xml:space="preserve"> специализированное  подразделение - департамент управления рисками, структурные подразделения и ответственные сотрудники, в обязанность которых входит осуществление работы по управлению рисками.</w:t>
      </w:r>
    </w:p>
    <w:p w:rsidR="00200226" w:rsidRPr="00BC4D8B" w:rsidRDefault="00200226" w:rsidP="009C0DFE">
      <w:pPr>
        <w:ind w:firstLine="567"/>
        <w:jc w:val="both"/>
        <w:rPr>
          <w:color w:val="000000"/>
        </w:rPr>
      </w:pPr>
      <w:r w:rsidRPr="00BC4D8B">
        <w:rPr>
          <w:color w:val="000000"/>
        </w:rPr>
        <w:t xml:space="preserve">Непосредственное текущее управление банковскими рисками осуществляется в рамках того структурного подразделения Банка, где риск возникает. Все подразделения Банка (сотрудники), совершающие операции и генерирующие риски, осуществляют постоянное/ежедневное управление (выявление, оценку, мониторинг, минимизация) соответствующими видами банковских рисков. </w:t>
      </w:r>
    </w:p>
    <w:p w:rsidR="00200226" w:rsidRPr="00BC4D8B" w:rsidRDefault="00200226" w:rsidP="009C0DFE">
      <w:pPr>
        <w:ind w:firstLine="567"/>
        <w:jc w:val="both"/>
        <w:rPr>
          <w:color w:val="000000"/>
        </w:rPr>
      </w:pPr>
      <w:r w:rsidRPr="00BC4D8B">
        <w:rPr>
          <w:color w:val="000000"/>
        </w:rPr>
        <w:t>Система полномочий и принятия решений в банке призвана обеспечить надлежащее функционирование системы управления рисками, придать ей требуемую гибкость в сочетании с устойчивостью основных принципов.</w:t>
      </w:r>
    </w:p>
    <w:p w:rsidR="00200226" w:rsidRPr="00BC4D8B" w:rsidRDefault="00200226" w:rsidP="009C0DFE">
      <w:pPr>
        <w:ind w:firstLine="540"/>
        <w:jc w:val="both"/>
      </w:pPr>
      <w:r w:rsidRPr="00BC4D8B">
        <w:rPr>
          <w:color w:val="000000"/>
        </w:rPr>
        <w:t xml:space="preserve">Основными существенными рисками в процессе осуществления своей деятельности в отчетном периоде Банк определил: кредитный риск, риск ликвидности, рыночный риск (в т.ч. процентный), операционный риск. </w:t>
      </w:r>
    </w:p>
    <w:p w:rsidR="00200226" w:rsidRPr="00BC4D8B" w:rsidRDefault="00200226" w:rsidP="009C0DFE"/>
    <w:p w:rsidR="00200226" w:rsidRPr="00BC4D8B" w:rsidRDefault="00200226" w:rsidP="009C0DFE">
      <w:pPr>
        <w:rPr>
          <w:i/>
          <w:iCs/>
        </w:rPr>
      </w:pPr>
      <w:r w:rsidRPr="00BC4D8B">
        <w:rPr>
          <w:b/>
          <w:bCs/>
          <w:i/>
          <w:iCs/>
        </w:rPr>
        <w:t>Информация о значимых видах рисков</w:t>
      </w:r>
      <w:r w:rsidRPr="00BC4D8B">
        <w:rPr>
          <w:i/>
          <w:iCs/>
        </w:rPr>
        <w:t>.</w:t>
      </w:r>
    </w:p>
    <w:p w:rsidR="00200226" w:rsidRPr="00BC4D8B" w:rsidRDefault="00200226" w:rsidP="009C0DFE">
      <w:pPr>
        <w:rPr>
          <w:i/>
          <w:iCs/>
        </w:rPr>
      </w:pPr>
    </w:p>
    <w:p w:rsidR="00200226" w:rsidRPr="00BC4D8B" w:rsidRDefault="00200226" w:rsidP="009C0DFE">
      <w:pPr>
        <w:rPr>
          <w:b/>
          <w:bCs/>
        </w:rPr>
      </w:pPr>
      <w:r w:rsidRPr="00BC4D8B">
        <w:rPr>
          <w:b/>
          <w:bCs/>
        </w:rPr>
        <w:t>Кредитный риск.</w:t>
      </w:r>
    </w:p>
    <w:p w:rsidR="00200226" w:rsidRPr="00BC4D8B" w:rsidRDefault="00200226" w:rsidP="009C0DFE">
      <w:pPr>
        <w:rPr>
          <w:i/>
          <w:iCs/>
        </w:rPr>
      </w:pPr>
    </w:p>
    <w:p w:rsidR="00200226" w:rsidRPr="00BC4D8B" w:rsidRDefault="00200226" w:rsidP="007C109D">
      <w:pPr>
        <w:pStyle w:val="BodyText"/>
        <w:ind w:firstLine="426"/>
        <w:jc w:val="both"/>
      </w:pPr>
      <w:r w:rsidRPr="00BC4D8B">
        <w:t xml:space="preserve">Под кредитным риском понимается риск возникновения у Банка убытков вследствие неисполнения, несвоевременного либо неполного исполнения должником финансовых обязательств перед Банком в соответствии с условиями договора. </w:t>
      </w:r>
    </w:p>
    <w:p w:rsidR="00200226" w:rsidRPr="00BC4D8B" w:rsidRDefault="00200226" w:rsidP="007C109D">
      <w:pPr>
        <w:pStyle w:val="BodyText"/>
        <w:ind w:firstLine="426"/>
        <w:jc w:val="both"/>
      </w:pPr>
      <w:r w:rsidRPr="00BC4D8B">
        <w:t>Кредитный риск имеет наибольший удельный вес среди рисков, принимаемых Банком в процессе его деятельности. Это обусловлено тем, что основным бизнес-направлением Банка является кредитование корпоративных (малый, средний, крупный бизнес) и розничных клиентов. Наиболее существенным сегментом в данном направлении выступает коммерческое кредитование крупных корпоративных клиентов. Поскольку основную долю активов баланса Банка составляет ссудная задолженность клиентов, управлению кредитным риском уделяется особое внимание.</w:t>
      </w:r>
    </w:p>
    <w:p w:rsidR="00200226" w:rsidRDefault="00200226" w:rsidP="007C109D">
      <w:pPr>
        <w:pStyle w:val="BodyText"/>
        <w:ind w:firstLine="426"/>
        <w:jc w:val="both"/>
      </w:pPr>
      <w:r w:rsidRPr="00BC4D8B">
        <w:t xml:space="preserve">Управление кредитным риском осуществляется в соответствии с нормативными документами Банка России, принципами и методиками, выработанными Базельским комитетом по банковскому надзору, а также внутренними документами, разработанными на основе указанных требований и принципов, учитывающих лучшую мировую практику в области управления рисками. </w:t>
      </w:r>
    </w:p>
    <w:p w:rsidR="00200226" w:rsidRPr="008E5E83" w:rsidRDefault="00200226" w:rsidP="00D36850">
      <w:pPr>
        <w:pStyle w:val="BodyText"/>
        <w:ind w:firstLine="426"/>
        <w:jc w:val="both"/>
      </w:pPr>
      <w:r w:rsidRPr="00D36850">
        <w:t>За принятие решения по приемлемому уровню принимаемого кредитного риска отвечают несколько уполномоченных органов/лиц, к которым относятся: Правление Банка; Кредитный Совет; Малый Кредитный Совет; Кредитный комитет; Лица, принимающие решения. При этом каждый из уполномоченных органов принимает решения в пределах предоставленных полномочий и компетенции установленной в локальных актах ОАО «АКБ САРОВБИЗНЕСБАНК».</w:t>
      </w:r>
    </w:p>
    <w:p w:rsidR="00200226" w:rsidRPr="00BC4D8B" w:rsidRDefault="00200226" w:rsidP="007C109D">
      <w:pPr>
        <w:pStyle w:val="BodyText"/>
        <w:ind w:firstLine="426"/>
        <w:jc w:val="both"/>
      </w:pPr>
      <w:r w:rsidRPr="00BC4D8B">
        <w:t xml:space="preserve">Банк придерживается консервативной кредитной политики, стараясь полностью покрывать свои риски. Банк предоставляет заёмщикам кредитные продукты только после детальной оценки всех возможных рисков, связанных с деятельностью этих заёмщиков. Банк избегает кредитования заёмщиков, связанного с высоким кредитным риском. </w:t>
      </w:r>
    </w:p>
    <w:p w:rsidR="00200226" w:rsidRPr="00BC4D8B" w:rsidRDefault="00200226" w:rsidP="007C109D">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Основные подходы к управлению кредитным риском, применяемые в Банке: </w:t>
      </w:r>
    </w:p>
    <w:p w:rsidR="00200226" w:rsidRPr="00BC4D8B" w:rsidRDefault="00200226" w:rsidP="007C109D">
      <w:pPr>
        <w:pStyle w:val="HTMLPreformatted"/>
        <w:jc w:val="both"/>
        <w:rPr>
          <w:rFonts w:ascii="Times New Roman" w:hAnsi="Times New Roman" w:cs="Times New Roman"/>
          <w:sz w:val="24"/>
          <w:szCs w:val="24"/>
        </w:rPr>
      </w:pPr>
      <w:r w:rsidRPr="00BC4D8B">
        <w:rPr>
          <w:rFonts w:ascii="Times New Roman" w:hAnsi="Times New Roman" w:cs="Times New Roman"/>
          <w:sz w:val="24"/>
          <w:szCs w:val="24"/>
        </w:rPr>
        <w:t>- анализ, количественная и качественная оценка кредитного риска,</w:t>
      </w:r>
    </w:p>
    <w:p w:rsidR="00200226" w:rsidRPr="00BC4D8B" w:rsidRDefault="00200226" w:rsidP="007C109D">
      <w:pPr>
        <w:pStyle w:val="HTMLPreformatted"/>
        <w:jc w:val="both"/>
        <w:rPr>
          <w:rFonts w:ascii="Times New Roman" w:hAnsi="Times New Roman" w:cs="Times New Roman"/>
          <w:sz w:val="24"/>
          <w:szCs w:val="24"/>
        </w:rPr>
      </w:pPr>
      <w:r w:rsidRPr="00BC4D8B">
        <w:rPr>
          <w:rFonts w:ascii="Times New Roman" w:hAnsi="Times New Roman" w:cs="Times New Roman"/>
          <w:sz w:val="24"/>
          <w:szCs w:val="24"/>
        </w:rPr>
        <w:t>- ограничение кредитного риска путем установления лимитов,</w:t>
      </w:r>
    </w:p>
    <w:p w:rsidR="00200226" w:rsidRPr="00BC4D8B" w:rsidRDefault="00200226" w:rsidP="007C109D">
      <w:pPr>
        <w:pStyle w:val="HTMLPreformatted"/>
        <w:jc w:val="both"/>
        <w:rPr>
          <w:rFonts w:ascii="Times New Roman" w:hAnsi="Times New Roman" w:cs="Times New Roman"/>
          <w:sz w:val="24"/>
          <w:szCs w:val="24"/>
        </w:rPr>
      </w:pPr>
      <w:r w:rsidRPr="00BC4D8B">
        <w:rPr>
          <w:rFonts w:ascii="Times New Roman" w:hAnsi="Times New Roman" w:cs="Times New Roman"/>
          <w:sz w:val="24"/>
          <w:szCs w:val="24"/>
        </w:rPr>
        <w:t>- минимизация кредитного риска посредством принятия обеспечения,</w:t>
      </w:r>
    </w:p>
    <w:p w:rsidR="00200226" w:rsidRPr="00BC4D8B" w:rsidRDefault="00200226" w:rsidP="007C109D">
      <w:pPr>
        <w:pStyle w:val="HTMLPreformatted"/>
        <w:jc w:val="both"/>
        <w:rPr>
          <w:rFonts w:ascii="Times New Roman" w:hAnsi="Times New Roman" w:cs="Times New Roman"/>
          <w:sz w:val="24"/>
          <w:szCs w:val="24"/>
        </w:rPr>
      </w:pPr>
      <w:r w:rsidRPr="00BC4D8B">
        <w:rPr>
          <w:rFonts w:ascii="Times New Roman" w:hAnsi="Times New Roman" w:cs="Times New Roman"/>
          <w:sz w:val="24"/>
          <w:szCs w:val="24"/>
        </w:rPr>
        <w:t>- мониторинг кредитного риска, как на уровне отдельных заемщиков/контрагентов, так и на уровне портфеля,</w:t>
      </w:r>
    </w:p>
    <w:p w:rsidR="00200226" w:rsidRPr="00BC4D8B" w:rsidRDefault="00200226" w:rsidP="007C109D">
      <w:pPr>
        <w:pStyle w:val="HTMLPreformatted"/>
        <w:jc w:val="both"/>
        <w:rPr>
          <w:rFonts w:ascii="Times New Roman" w:hAnsi="Times New Roman" w:cs="Times New Roman"/>
          <w:sz w:val="24"/>
          <w:szCs w:val="24"/>
        </w:rPr>
      </w:pPr>
      <w:r w:rsidRPr="00BC4D8B">
        <w:rPr>
          <w:rFonts w:ascii="Times New Roman" w:hAnsi="Times New Roman" w:cs="Times New Roman"/>
          <w:sz w:val="24"/>
          <w:szCs w:val="24"/>
        </w:rPr>
        <w:t>- формирование резервов на возможные потери и оценка ожидаемых потерь,</w:t>
      </w:r>
    </w:p>
    <w:p w:rsidR="00200226" w:rsidRPr="00BC4D8B" w:rsidRDefault="00200226" w:rsidP="007C109D">
      <w:pPr>
        <w:pStyle w:val="BodyText"/>
        <w:jc w:val="both"/>
      </w:pPr>
      <w:r w:rsidRPr="00BC4D8B">
        <w:t>- анализ банков-контрагентов и эмитентов ценных бумаг с целью установления для них соответствующих лимитов.</w:t>
      </w:r>
    </w:p>
    <w:p w:rsidR="00200226" w:rsidRPr="00BC4D8B" w:rsidRDefault="00200226" w:rsidP="009C0DFE">
      <w:pPr>
        <w:pStyle w:val="ConsPlusNormal"/>
        <w:ind w:firstLine="540"/>
        <w:jc w:val="both"/>
        <w:rPr>
          <w:rFonts w:ascii="Times New Roman" w:hAnsi="Times New Roman" w:cs="Times New Roman"/>
          <w:sz w:val="24"/>
          <w:szCs w:val="24"/>
        </w:rPr>
      </w:pPr>
    </w:p>
    <w:p w:rsidR="00200226" w:rsidRPr="00BC4D8B" w:rsidRDefault="00200226" w:rsidP="009C0DFE">
      <w:pPr>
        <w:jc w:val="both"/>
        <w:rPr>
          <w:b/>
          <w:bCs/>
        </w:rPr>
      </w:pPr>
      <w:r w:rsidRPr="00BC4D8B">
        <w:rPr>
          <w:b/>
          <w:bCs/>
        </w:rPr>
        <w:t>Анализ кредитного риска по видам активов,  типам контрагентов, просроченной и реструктурированной задолженности:</w:t>
      </w:r>
    </w:p>
    <w:p w:rsidR="00200226" w:rsidRPr="00BC4D8B" w:rsidRDefault="00200226" w:rsidP="009C0DFE">
      <w:pPr>
        <w:jc w:val="both"/>
        <w:rPr>
          <w:b/>
          <w:bCs/>
        </w:rPr>
      </w:pPr>
    </w:p>
    <w:tbl>
      <w:tblPr>
        <w:tblpPr w:leftFromText="180" w:rightFromText="180" w:vertAnchor="text" w:horzAnchor="page" w:tblpX="1054" w:tblpY="26"/>
        <w:tblW w:w="10440" w:type="dxa"/>
        <w:tblLayout w:type="fixed"/>
        <w:tblLook w:val="0000"/>
      </w:tblPr>
      <w:tblGrid>
        <w:gridCol w:w="2880"/>
        <w:gridCol w:w="1440"/>
        <w:gridCol w:w="1080"/>
        <w:gridCol w:w="900"/>
        <w:gridCol w:w="1080"/>
        <w:gridCol w:w="1080"/>
        <w:gridCol w:w="1080"/>
        <w:gridCol w:w="900"/>
      </w:tblGrid>
      <w:tr w:rsidR="00200226" w:rsidRPr="00BC4D8B">
        <w:trPr>
          <w:trHeight w:val="20"/>
        </w:trPr>
        <w:tc>
          <w:tcPr>
            <w:tcW w:w="2880" w:type="dxa"/>
            <w:tcBorders>
              <w:top w:val="single" w:sz="8" w:space="0" w:color="auto"/>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w:t>
            </w:r>
          </w:p>
        </w:tc>
        <w:tc>
          <w:tcPr>
            <w:tcW w:w="2520" w:type="dxa"/>
            <w:gridSpan w:val="2"/>
            <w:tcBorders>
              <w:top w:val="single" w:sz="8" w:space="0" w:color="auto"/>
              <w:left w:val="nil"/>
              <w:bottom w:val="single" w:sz="4" w:space="0" w:color="auto"/>
              <w:right w:val="single" w:sz="8" w:space="0" w:color="000000"/>
            </w:tcBorders>
            <w:vAlign w:val="center"/>
          </w:tcPr>
          <w:p w:rsidR="00200226" w:rsidRPr="00BC4D8B" w:rsidRDefault="00200226" w:rsidP="000F3047">
            <w:pPr>
              <w:jc w:val="center"/>
              <w:rPr>
                <w:b/>
                <w:bCs/>
                <w:sz w:val="20"/>
                <w:szCs w:val="20"/>
              </w:rPr>
            </w:pPr>
            <w:r w:rsidRPr="00BC4D8B">
              <w:rPr>
                <w:b/>
                <w:bCs/>
                <w:sz w:val="20"/>
                <w:szCs w:val="20"/>
              </w:rPr>
              <w:t>на 01.01.2015</w:t>
            </w:r>
          </w:p>
        </w:tc>
        <w:tc>
          <w:tcPr>
            <w:tcW w:w="5040" w:type="dxa"/>
            <w:gridSpan w:val="5"/>
            <w:tcBorders>
              <w:top w:val="single" w:sz="8" w:space="0" w:color="auto"/>
              <w:left w:val="single" w:sz="8" w:space="0" w:color="auto"/>
              <w:bottom w:val="single" w:sz="4" w:space="0" w:color="auto"/>
              <w:right w:val="single" w:sz="8" w:space="0" w:color="000000"/>
            </w:tcBorders>
            <w:vAlign w:val="center"/>
          </w:tcPr>
          <w:p w:rsidR="00200226" w:rsidRPr="00BC4D8B" w:rsidRDefault="00200226" w:rsidP="000F3047">
            <w:pPr>
              <w:jc w:val="center"/>
              <w:rPr>
                <w:b/>
                <w:bCs/>
                <w:sz w:val="20"/>
                <w:szCs w:val="20"/>
              </w:rPr>
            </w:pPr>
            <w:r w:rsidRPr="00BC4D8B">
              <w:rPr>
                <w:b/>
                <w:bCs/>
                <w:sz w:val="20"/>
                <w:szCs w:val="20"/>
              </w:rPr>
              <w:t>просроченная задолженность</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тыс.руб.</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в % к соответ общей сумме требований</w:t>
            </w:r>
          </w:p>
        </w:tc>
        <w:tc>
          <w:tcPr>
            <w:tcW w:w="900" w:type="dxa"/>
            <w:tcBorders>
              <w:top w:val="nil"/>
              <w:left w:val="single" w:sz="8" w:space="0" w:color="auto"/>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до 30 дней</w:t>
            </w:r>
          </w:p>
        </w:tc>
        <w:tc>
          <w:tcPr>
            <w:tcW w:w="108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от 31 до 90 дней</w:t>
            </w:r>
          </w:p>
        </w:tc>
        <w:tc>
          <w:tcPr>
            <w:tcW w:w="108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от 91 до 180 дней</w:t>
            </w:r>
          </w:p>
        </w:tc>
        <w:tc>
          <w:tcPr>
            <w:tcW w:w="108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свыше 180 дней</w:t>
            </w:r>
          </w:p>
        </w:tc>
        <w:tc>
          <w:tcPr>
            <w:tcW w:w="900" w:type="dxa"/>
            <w:tcBorders>
              <w:top w:val="nil"/>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итого</w:t>
            </w:r>
          </w:p>
        </w:tc>
      </w:tr>
      <w:tr w:rsidR="00200226" w:rsidRPr="00BC4D8B">
        <w:trPr>
          <w:trHeight w:val="20"/>
        </w:trPr>
        <w:tc>
          <w:tcPr>
            <w:tcW w:w="2880" w:type="dxa"/>
            <w:tcBorders>
              <w:top w:val="nil"/>
              <w:left w:val="single" w:sz="8" w:space="0" w:color="auto"/>
              <w:bottom w:val="single" w:sz="4" w:space="0" w:color="auto"/>
              <w:right w:val="single" w:sz="8" w:space="0" w:color="auto"/>
            </w:tcBorders>
            <w:shd w:val="clear" w:color="auto" w:fill="CCFFFF"/>
            <w:vAlign w:val="center"/>
          </w:tcPr>
          <w:p w:rsidR="00200226" w:rsidRPr="00BC4D8B" w:rsidRDefault="00200226" w:rsidP="000F3047">
            <w:pPr>
              <w:rPr>
                <w:b/>
                <w:bCs/>
                <w:sz w:val="20"/>
                <w:szCs w:val="20"/>
              </w:rPr>
            </w:pPr>
            <w:r w:rsidRPr="00BC4D8B">
              <w:rPr>
                <w:b/>
                <w:bCs/>
                <w:sz w:val="20"/>
                <w:szCs w:val="20"/>
              </w:rPr>
              <w:t>Активы, оцениваемые в целях создания резервов всего, в том числе:</w:t>
            </w:r>
          </w:p>
        </w:tc>
        <w:tc>
          <w:tcPr>
            <w:tcW w:w="1440" w:type="dxa"/>
            <w:tcBorders>
              <w:top w:val="nil"/>
              <w:left w:val="nil"/>
              <w:bottom w:val="single" w:sz="4" w:space="0" w:color="auto"/>
              <w:right w:val="single" w:sz="4"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 xml:space="preserve">     25 574 057   </w:t>
            </w:r>
          </w:p>
        </w:tc>
        <w:tc>
          <w:tcPr>
            <w:tcW w:w="1080" w:type="dxa"/>
            <w:tcBorders>
              <w:top w:val="nil"/>
              <w:left w:val="nil"/>
              <w:bottom w:val="single" w:sz="4" w:space="0" w:color="auto"/>
              <w:right w:val="single" w:sz="8" w:space="0" w:color="auto"/>
            </w:tcBorders>
            <w:shd w:val="clear" w:color="auto" w:fill="CCFFFF"/>
            <w:vAlign w:val="center"/>
          </w:tcPr>
          <w:p w:rsidR="00200226" w:rsidRPr="00BC4D8B" w:rsidRDefault="00200226" w:rsidP="000F3047">
            <w:pPr>
              <w:jc w:val="center"/>
              <w:rPr>
                <w:sz w:val="20"/>
                <w:szCs w:val="20"/>
              </w:rPr>
            </w:pPr>
            <w:r w:rsidRPr="00BC4D8B">
              <w:rPr>
                <w:sz w:val="20"/>
                <w:szCs w:val="20"/>
              </w:rPr>
              <w:t xml:space="preserve"> х </w:t>
            </w:r>
          </w:p>
        </w:tc>
        <w:tc>
          <w:tcPr>
            <w:tcW w:w="900" w:type="dxa"/>
            <w:tcBorders>
              <w:top w:val="nil"/>
              <w:left w:val="single" w:sz="8" w:space="0" w:color="auto"/>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20 124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17 375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15 878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308 611   </w:t>
            </w:r>
          </w:p>
        </w:tc>
        <w:tc>
          <w:tcPr>
            <w:tcW w:w="900" w:type="dxa"/>
            <w:tcBorders>
              <w:top w:val="nil"/>
              <w:left w:val="nil"/>
              <w:bottom w:val="single" w:sz="4" w:space="0" w:color="auto"/>
              <w:right w:val="single" w:sz="8"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361 988   </w:t>
            </w:r>
          </w:p>
        </w:tc>
      </w:tr>
      <w:tr w:rsidR="00200226" w:rsidRPr="00BC4D8B">
        <w:trPr>
          <w:trHeight w:val="20"/>
        </w:trPr>
        <w:tc>
          <w:tcPr>
            <w:tcW w:w="2880" w:type="dxa"/>
            <w:tcBorders>
              <w:top w:val="nil"/>
              <w:left w:val="single" w:sz="8" w:space="0" w:color="auto"/>
              <w:bottom w:val="single" w:sz="4" w:space="0" w:color="auto"/>
              <w:right w:val="single" w:sz="8" w:space="0" w:color="auto"/>
            </w:tcBorders>
            <w:shd w:val="clear" w:color="auto" w:fill="CCFFFF"/>
            <w:vAlign w:val="center"/>
          </w:tcPr>
          <w:p w:rsidR="00200226" w:rsidRPr="00BC4D8B" w:rsidRDefault="00200226" w:rsidP="000F3047">
            <w:pPr>
              <w:rPr>
                <w:b/>
                <w:bCs/>
                <w:sz w:val="20"/>
                <w:szCs w:val="20"/>
              </w:rPr>
            </w:pPr>
            <w:r w:rsidRPr="00BC4D8B">
              <w:rPr>
                <w:b/>
                <w:bCs/>
                <w:sz w:val="20"/>
                <w:szCs w:val="20"/>
              </w:rPr>
              <w:t>Ссуды, ссудная и приравненная к ней задолженность всего:</w:t>
            </w:r>
          </w:p>
        </w:tc>
        <w:tc>
          <w:tcPr>
            <w:tcW w:w="1440" w:type="dxa"/>
            <w:tcBorders>
              <w:top w:val="nil"/>
              <w:left w:val="nil"/>
              <w:bottom w:val="single" w:sz="4" w:space="0" w:color="auto"/>
              <w:right w:val="single" w:sz="4"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 xml:space="preserve">    24 915 957   </w:t>
            </w:r>
          </w:p>
        </w:tc>
        <w:tc>
          <w:tcPr>
            <w:tcW w:w="1080" w:type="dxa"/>
            <w:tcBorders>
              <w:top w:val="nil"/>
              <w:left w:val="nil"/>
              <w:bottom w:val="single" w:sz="4" w:space="0" w:color="auto"/>
              <w:right w:val="single" w:sz="8" w:space="0" w:color="auto"/>
            </w:tcBorders>
            <w:shd w:val="clear" w:color="auto" w:fill="CCFFFF"/>
            <w:vAlign w:val="center"/>
          </w:tcPr>
          <w:p w:rsidR="00200226" w:rsidRPr="00BC4D8B" w:rsidRDefault="00200226" w:rsidP="000F3047">
            <w:pPr>
              <w:jc w:val="center"/>
              <w:rPr>
                <w:b/>
                <w:bCs/>
                <w:sz w:val="20"/>
                <w:szCs w:val="20"/>
              </w:rPr>
            </w:pPr>
          </w:p>
          <w:p w:rsidR="00200226" w:rsidRPr="00BC4D8B" w:rsidRDefault="00200226" w:rsidP="000F3047">
            <w:pPr>
              <w:jc w:val="center"/>
              <w:rPr>
                <w:b/>
                <w:bCs/>
                <w:sz w:val="20"/>
                <w:szCs w:val="20"/>
              </w:rPr>
            </w:pPr>
            <w:r w:rsidRPr="00BC4D8B">
              <w:rPr>
                <w:b/>
                <w:bCs/>
                <w:sz w:val="20"/>
                <w:szCs w:val="20"/>
              </w:rPr>
              <w:t>97,43%</w:t>
            </w:r>
          </w:p>
          <w:p w:rsidR="00200226" w:rsidRPr="00BC4D8B" w:rsidRDefault="00200226" w:rsidP="000F3047">
            <w:pPr>
              <w:jc w:val="center"/>
              <w:rPr>
                <w:sz w:val="20"/>
                <w:szCs w:val="20"/>
              </w:rPr>
            </w:pPr>
          </w:p>
        </w:tc>
        <w:tc>
          <w:tcPr>
            <w:tcW w:w="900" w:type="dxa"/>
            <w:tcBorders>
              <w:top w:val="nil"/>
              <w:left w:val="single" w:sz="8" w:space="0" w:color="auto"/>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20 028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17 363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15 857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304 990   </w:t>
            </w:r>
          </w:p>
        </w:tc>
        <w:tc>
          <w:tcPr>
            <w:tcW w:w="900" w:type="dxa"/>
            <w:tcBorders>
              <w:top w:val="nil"/>
              <w:left w:val="nil"/>
              <w:bottom w:val="single" w:sz="4" w:space="0" w:color="auto"/>
              <w:right w:val="single" w:sz="8"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358 238   </w:t>
            </w:r>
          </w:p>
        </w:tc>
      </w:tr>
      <w:tr w:rsidR="00200226" w:rsidRPr="00BC4D8B">
        <w:trPr>
          <w:trHeight w:val="20"/>
        </w:trPr>
        <w:tc>
          <w:tcPr>
            <w:tcW w:w="2880" w:type="dxa"/>
            <w:tcBorders>
              <w:top w:val="nil"/>
              <w:left w:val="single" w:sz="8" w:space="0" w:color="auto"/>
              <w:bottom w:val="single" w:sz="4" w:space="0" w:color="auto"/>
              <w:right w:val="single" w:sz="8" w:space="0" w:color="auto"/>
            </w:tcBorders>
            <w:shd w:val="clear" w:color="auto" w:fill="CCFFFF"/>
            <w:vAlign w:val="center"/>
          </w:tcPr>
          <w:p w:rsidR="00200226" w:rsidRPr="00BC4D8B" w:rsidRDefault="00200226" w:rsidP="000F3047">
            <w:pPr>
              <w:rPr>
                <w:b/>
                <w:bCs/>
                <w:sz w:val="20"/>
                <w:szCs w:val="20"/>
              </w:rPr>
            </w:pPr>
            <w:r w:rsidRPr="00BC4D8B">
              <w:rPr>
                <w:b/>
                <w:bCs/>
                <w:sz w:val="20"/>
                <w:szCs w:val="20"/>
              </w:rPr>
              <w:t>1. Всего требования к кредитным организациям, в т.ч.:</w:t>
            </w:r>
          </w:p>
        </w:tc>
        <w:tc>
          <w:tcPr>
            <w:tcW w:w="1440" w:type="dxa"/>
            <w:tcBorders>
              <w:top w:val="nil"/>
              <w:left w:val="nil"/>
              <w:bottom w:val="single" w:sz="4" w:space="0" w:color="auto"/>
              <w:right w:val="single" w:sz="4"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 xml:space="preserve">        3 251 150   </w:t>
            </w:r>
          </w:p>
        </w:tc>
        <w:tc>
          <w:tcPr>
            <w:tcW w:w="1080" w:type="dxa"/>
            <w:tcBorders>
              <w:top w:val="nil"/>
              <w:left w:val="nil"/>
              <w:bottom w:val="single" w:sz="4" w:space="0" w:color="auto"/>
              <w:right w:val="single" w:sz="8"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12,71%</w:t>
            </w:r>
          </w:p>
        </w:tc>
        <w:tc>
          <w:tcPr>
            <w:tcW w:w="900" w:type="dxa"/>
            <w:tcBorders>
              <w:top w:val="nil"/>
              <w:left w:val="single" w:sz="8" w:space="0" w:color="auto"/>
              <w:bottom w:val="single" w:sz="4" w:space="0" w:color="auto"/>
              <w:right w:val="single" w:sz="4" w:space="0" w:color="auto"/>
            </w:tcBorders>
            <w:shd w:val="clear" w:color="auto" w:fill="CCFFFF"/>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sz w:val="20"/>
                <w:szCs w:val="20"/>
              </w:rPr>
            </w:pPr>
            <w:r w:rsidRPr="00BC4D8B">
              <w:rPr>
                <w:sz w:val="20"/>
                <w:szCs w:val="20"/>
              </w:rPr>
              <w:t xml:space="preserve">             -     </w:t>
            </w:r>
          </w:p>
        </w:tc>
        <w:tc>
          <w:tcPr>
            <w:tcW w:w="900" w:type="dxa"/>
            <w:tcBorders>
              <w:top w:val="nil"/>
              <w:left w:val="nil"/>
              <w:bottom w:val="single" w:sz="4" w:space="0" w:color="auto"/>
              <w:right w:val="single" w:sz="8" w:space="0" w:color="auto"/>
            </w:tcBorders>
            <w:shd w:val="clear" w:color="auto" w:fill="CCFFFF"/>
            <w:noWrap/>
            <w:vAlign w:val="center"/>
          </w:tcPr>
          <w:p w:rsidR="00200226" w:rsidRPr="00BC4D8B" w:rsidRDefault="00200226" w:rsidP="000F3047">
            <w:pPr>
              <w:rPr>
                <w:sz w:val="20"/>
                <w:szCs w:val="20"/>
              </w:rPr>
            </w:pPr>
            <w:r w:rsidRPr="00BC4D8B">
              <w:rPr>
                <w:sz w:val="20"/>
                <w:szCs w:val="20"/>
              </w:rPr>
              <w:t xml:space="preserve">           -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кор.счета</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467 003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14,36%</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межбанковские кредиты и депозиты</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1 969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0,06%</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учтенные векселя</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2 559 901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78,74%</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ценные бумаги</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365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0,01%</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прочие требования</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125 909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3,87%</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shd w:val="clear" w:color="auto" w:fill="CCFFFF"/>
            <w:vAlign w:val="center"/>
          </w:tcPr>
          <w:p w:rsidR="00200226" w:rsidRPr="00BC4D8B" w:rsidRDefault="00200226" w:rsidP="000F3047">
            <w:pPr>
              <w:rPr>
                <w:b/>
                <w:bCs/>
                <w:sz w:val="20"/>
                <w:szCs w:val="20"/>
              </w:rPr>
            </w:pPr>
            <w:r w:rsidRPr="00BC4D8B">
              <w:rPr>
                <w:b/>
                <w:bCs/>
                <w:sz w:val="20"/>
                <w:szCs w:val="20"/>
              </w:rPr>
              <w:t>2. Всего требования к юридическим лицам, из них:</w:t>
            </w:r>
          </w:p>
        </w:tc>
        <w:tc>
          <w:tcPr>
            <w:tcW w:w="1440" w:type="dxa"/>
            <w:tcBorders>
              <w:top w:val="nil"/>
              <w:left w:val="nil"/>
              <w:bottom w:val="single" w:sz="4" w:space="0" w:color="auto"/>
              <w:right w:val="single" w:sz="4"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 xml:space="preserve">     18 683 078   </w:t>
            </w:r>
          </w:p>
        </w:tc>
        <w:tc>
          <w:tcPr>
            <w:tcW w:w="1080" w:type="dxa"/>
            <w:tcBorders>
              <w:top w:val="nil"/>
              <w:left w:val="nil"/>
              <w:bottom w:val="single" w:sz="4" w:space="0" w:color="auto"/>
              <w:right w:val="single" w:sz="8"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73,05%</w:t>
            </w:r>
          </w:p>
        </w:tc>
        <w:tc>
          <w:tcPr>
            <w:tcW w:w="900" w:type="dxa"/>
            <w:tcBorders>
              <w:top w:val="nil"/>
              <w:left w:val="single" w:sz="8" w:space="0" w:color="auto"/>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4 908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12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15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278 194   </w:t>
            </w:r>
          </w:p>
        </w:tc>
        <w:tc>
          <w:tcPr>
            <w:tcW w:w="900" w:type="dxa"/>
            <w:tcBorders>
              <w:top w:val="nil"/>
              <w:left w:val="nil"/>
              <w:bottom w:val="single" w:sz="4" w:space="0" w:color="auto"/>
              <w:right w:val="single" w:sz="8"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283 129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b/>
                <w:bCs/>
                <w:sz w:val="20"/>
                <w:szCs w:val="20"/>
              </w:rPr>
            </w:pPr>
            <w:r w:rsidRPr="00BC4D8B">
              <w:rPr>
                <w:b/>
                <w:bCs/>
                <w:sz w:val="20"/>
                <w:szCs w:val="20"/>
              </w:rPr>
              <w:t>2.1. требования по кредитам</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 xml:space="preserve">     18 548 1</w:t>
            </w:r>
            <w:r w:rsidRPr="00BC4D8B">
              <w:rPr>
                <w:b/>
                <w:bCs/>
                <w:sz w:val="20"/>
                <w:szCs w:val="20"/>
                <w:lang w:val="en-US"/>
              </w:rPr>
              <w:t>59</w:t>
            </w:r>
            <w:r w:rsidRPr="00BC4D8B">
              <w:rPr>
                <w:b/>
                <w:bCs/>
                <w:sz w:val="20"/>
                <w:szCs w:val="20"/>
              </w:rPr>
              <w:t xml:space="preserve">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99,28%</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4 800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275 271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b/>
                <w:bCs/>
                <w:sz w:val="20"/>
                <w:szCs w:val="20"/>
              </w:rPr>
            </w:pPr>
            <w:r w:rsidRPr="00BC4D8B">
              <w:rPr>
                <w:b/>
                <w:bCs/>
                <w:sz w:val="20"/>
                <w:szCs w:val="20"/>
              </w:rPr>
              <w:t xml:space="preserve">280 071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2.1.1 кредиты предост корпоративным клиентам </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18 022 23</w:t>
            </w:r>
            <w:r w:rsidRPr="00BC4D8B">
              <w:rPr>
                <w:sz w:val="20"/>
                <w:szCs w:val="20"/>
                <w:lang w:val="en-US"/>
              </w:rPr>
              <w:t>7</w:t>
            </w:r>
            <w:r w:rsidRPr="00BC4D8B">
              <w:rPr>
                <w:sz w:val="20"/>
                <w:szCs w:val="20"/>
              </w:rPr>
              <w:t xml:space="preserve">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97,16%</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275 271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275 271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       2.1.1.1 в их числе кредиты предост органам гос.управления и внебюджетным фондам</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3 714 542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20,61%</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2.1.2. кредиты предоставленные по программе кредитования МСБ</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525 922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2,84%</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4 800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4 800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b/>
                <w:bCs/>
                <w:sz w:val="20"/>
                <w:szCs w:val="20"/>
              </w:rPr>
            </w:pPr>
            <w:r w:rsidRPr="00BC4D8B">
              <w:rPr>
                <w:b/>
                <w:bCs/>
                <w:sz w:val="20"/>
                <w:szCs w:val="20"/>
              </w:rPr>
              <w:t>2.2. прочие требования</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 xml:space="preserve">          134 821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0,72%</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108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12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15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2 923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b/>
                <w:bCs/>
                <w:sz w:val="20"/>
                <w:szCs w:val="20"/>
              </w:rPr>
            </w:pPr>
            <w:r w:rsidRPr="00BC4D8B">
              <w:rPr>
                <w:b/>
                <w:bCs/>
                <w:sz w:val="20"/>
                <w:szCs w:val="20"/>
              </w:rPr>
              <w:t xml:space="preserve">    3 058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2.2.1. требования по сделкам , связанным с отчуждением финансовых активов</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12 733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11,04%</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2.2.2. ценные бумаги</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1 511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1,31%</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2.2.3. прочие требования</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120 577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89,43%</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108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12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15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2 923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3 058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в том числе требования по получен процентных доходов</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47 587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47,07%</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100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2 678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2 778   </w:t>
            </w:r>
          </w:p>
        </w:tc>
      </w:tr>
      <w:tr w:rsidR="00200226" w:rsidRPr="00BC4D8B">
        <w:trPr>
          <w:trHeight w:val="20"/>
        </w:trPr>
        <w:tc>
          <w:tcPr>
            <w:tcW w:w="2880" w:type="dxa"/>
            <w:tcBorders>
              <w:top w:val="nil"/>
              <w:left w:val="single" w:sz="8" w:space="0" w:color="auto"/>
              <w:bottom w:val="single" w:sz="4" w:space="0" w:color="auto"/>
              <w:right w:val="single" w:sz="8" w:space="0" w:color="auto"/>
            </w:tcBorders>
            <w:shd w:val="clear" w:color="auto" w:fill="CCFFFF"/>
            <w:vAlign w:val="center"/>
          </w:tcPr>
          <w:p w:rsidR="00200226" w:rsidRPr="00BC4D8B" w:rsidRDefault="00200226" w:rsidP="000F3047">
            <w:pPr>
              <w:rPr>
                <w:b/>
                <w:bCs/>
                <w:sz w:val="20"/>
                <w:szCs w:val="20"/>
              </w:rPr>
            </w:pPr>
            <w:r w:rsidRPr="00BC4D8B">
              <w:rPr>
                <w:b/>
                <w:bCs/>
                <w:sz w:val="20"/>
                <w:szCs w:val="20"/>
              </w:rPr>
              <w:t>3. Всего требования к физическим лицам, в т.ч.</w:t>
            </w:r>
          </w:p>
        </w:tc>
        <w:tc>
          <w:tcPr>
            <w:tcW w:w="1440" w:type="dxa"/>
            <w:tcBorders>
              <w:top w:val="nil"/>
              <w:left w:val="nil"/>
              <w:bottom w:val="single" w:sz="4" w:space="0" w:color="auto"/>
              <w:right w:val="single" w:sz="4"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 xml:space="preserve">       3 639 829   </w:t>
            </w:r>
          </w:p>
        </w:tc>
        <w:tc>
          <w:tcPr>
            <w:tcW w:w="1080" w:type="dxa"/>
            <w:tcBorders>
              <w:top w:val="nil"/>
              <w:left w:val="nil"/>
              <w:bottom w:val="single" w:sz="4" w:space="0" w:color="auto"/>
              <w:right w:val="single" w:sz="8" w:space="0" w:color="auto"/>
            </w:tcBorders>
            <w:shd w:val="clear" w:color="auto" w:fill="CCFFFF"/>
            <w:vAlign w:val="center"/>
          </w:tcPr>
          <w:p w:rsidR="00200226" w:rsidRPr="00BC4D8B" w:rsidRDefault="00200226" w:rsidP="000F3047">
            <w:pPr>
              <w:jc w:val="center"/>
              <w:rPr>
                <w:b/>
                <w:bCs/>
                <w:sz w:val="20"/>
                <w:szCs w:val="20"/>
              </w:rPr>
            </w:pPr>
            <w:r w:rsidRPr="00BC4D8B">
              <w:rPr>
                <w:b/>
                <w:bCs/>
                <w:sz w:val="20"/>
                <w:szCs w:val="20"/>
              </w:rPr>
              <w:t>14,23%</w:t>
            </w:r>
          </w:p>
        </w:tc>
        <w:tc>
          <w:tcPr>
            <w:tcW w:w="900" w:type="dxa"/>
            <w:tcBorders>
              <w:top w:val="nil"/>
              <w:left w:val="single" w:sz="8" w:space="0" w:color="auto"/>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15 216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17 363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15 863   </w:t>
            </w:r>
          </w:p>
        </w:tc>
        <w:tc>
          <w:tcPr>
            <w:tcW w:w="1080" w:type="dxa"/>
            <w:tcBorders>
              <w:top w:val="nil"/>
              <w:left w:val="nil"/>
              <w:bottom w:val="single" w:sz="4" w:space="0" w:color="auto"/>
              <w:right w:val="single" w:sz="4"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30 417   </w:t>
            </w:r>
          </w:p>
        </w:tc>
        <w:tc>
          <w:tcPr>
            <w:tcW w:w="900" w:type="dxa"/>
            <w:tcBorders>
              <w:top w:val="nil"/>
              <w:left w:val="nil"/>
              <w:bottom w:val="single" w:sz="4" w:space="0" w:color="auto"/>
              <w:right w:val="single" w:sz="8" w:space="0" w:color="auto"/>
            </w:tcBorders>
            <w:shd w:val="clear" w:color="auto" w:fill="CCFFFF"/>
            <w:noWrap/>
            <w:vAlign w:val="center"/>
          </w:tcPr>
          <w:p w:rsidR="00200226" w:rsidRPr="00BC4D8B" w:rsidRDefault="00200226" w:rsidP="000F3047">
            <w:pPr>
              <w:rPr>
                <w:b/>
                <w:bCs/>
                <w:sz w:val="20"/>
                <w:szCs w:val="20"/>
              </w:rPr>
            </w:pPr>
            <w:r w:rsidRPr="00BC4D8B">
              <w:rPr>
                <w:b/>
                <w:bCs/>
                <w:sz w:val="20"/>
                <w:szCs w:val="20"/>
              </w:rPr>
              <w:t xml:space="preserve">  78 859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b/>
                <w:bCs/>
                <w:sz w:val="20"/>
                <w:szCs w:val="20"/>
              </w:rPr>
            </w:pPr>
            <w:r w:rsidRPr="00BC4D8B">
              <w:rPr>
                <w:b/>
                <w:bCs/>
                <w:sz w:val="20"/>
                <w:szCs w:val="20"/>
              </w:rPr>
              <w:t>3.1. требования по кредитам</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 xml:space="preserve">       3 612 </w:t>
            </w:r>
            <w:r w:rsidRPr="00BC4D8B">
              <w:rPr>
                <w:b/>
                <w:bCs/>
                <w:sz w:val="20"/>
                <w:szCs w:val="20"/>
                <w:lang w:val="en-US"/>
              </w:rPr>
              <w:t>200</w:t>
            </w:r>
            <w:r w:rsidRPr="00BC4D8B">
              <w:rPr>
                <w:b/>
                <w:bCs/>
                <w:sz w:val="20"/>
                <w:szCs w:val="20"/>
              </w:rPr>
              <w:t xml:space="preserve">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99,24%</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15 216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17 363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15 857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29 719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b/>
                <w:bCs/>
                <w:sz w:val="20"/>
                <w:szCs w:val="20"/>
              </w:rPr>
            </w:pPr>
            <w:r w:rsidRPr="00BC4D8B">
              <w:rPr>
                <w:b/>
                <w:bCs/>
                <w:sz w:val="20"/>
                <w:szCs w:val="20"/>
              </w:rPr>
              <w:t xml:space="preserve">  78 155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    жилищные ссуды (кроме ипотечных)</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70 448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1,94%</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    ипотечные ссуды</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222 965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6,13%</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733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316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1 049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    автокредиты</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835 197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22,95%</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68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183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2 676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1 130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4 057   </w:t>
            </w:r>
          </w:p>
        </w:tc>
      </w:tr>
      <w:tr w:rsidR="00200226" w:rsidRPr="00BC4D8B">
        <w:trPr>
          <w:trHeight w:val="20"/>
        </w:trPr>
        <w:tc>
          <w:tcPr>
            <w:tcW w:w="2880" w:type="dxa"/>
            <w:tcBorders>
              <w:top w:val="nil"/>
              <w:left w:val="single" w:sz="8" w:space="0" w:color="auto"/>
              <w:bottom w:val="single" w:sz="4" w:space="0" w:color="auto"/>
              <w:right w:val="single" w:sz="8" w:space="0" w:color="auto"/>
            </w:tcBorders>
            <w:vAlign w:val="center"/>
          </w:tcPr>
          <w:p w:rsidR="00200226" w:rsidRPr="00BC4D8B" w:rsidRDefault="00200226" w:rsidP="000F3047">
            <w:pPr>
              <w:rPr>
                <w:sz w:val="20"/>
                <w:szCs w:val="20"/>
              </w:rPr>
            </w:pPr>
            <w:r w:rsidRPr="00BC4D8B">
              <w:rPr>
                <w:sz w:val="20"/>
                <w:szCs w:val="20"/>
              </w:rPr>
              <w:t xml:space="preserve">    иные потребительские ссуды</w:t>
            </w:r>
          </w:p>
        </w:tc>
        <w:tc>
          <w:tcPr>
            <w:tcW w:w="1440" w:type="dxa"/>
            <w:tcBorders>
              <w:top w:val="nil"/>
              <w:left w:val="nil"/>
              <w:bottom w:val="single" w:sz="4" w:space="0" w:color="auto"/>
              <w:right w:val="single" w:sz="4" w:space="0" w:color="auto"/>
            </w:tcBorders>
            <w:vAlign w:val="center"/>
          </w:tcPr>
          <w:p w:rsidR="00200226" w:rsidRPr="00BC4D8B" w:rsidRDefault="00200226" w:rsidP="000F3047">
            <w:pPr>
              <w:jc w:val="center"/>
              <w:rPr>
                <w:sz w:val="20"/>
                <w:szCs w:val="20"/>
              </w:rPr>
            </w:pPr>
            <w:r w:rsidRPr="00BC4D8B">
              <w:rPr>
                <w:sz w:val="20"/>
                <w:szCs w:val="20"/>
              </w:rPr>
              <w:t xml:space="preserve">     2 483 5</w:t>
            </w:r>
            <w:r w:rsidRPr="00BC4D8B">
              <w:rPr>
                <w:sz w:val="20"/>
                <w:szCs w:val="20"/>
                <w:lang w:val="en-US"/>
              </w:rPr>
              <w:t>90</w:t>
            </w:r>
            <w:r w:rsidRPr="00BC4D8B">
              <w:rPr>
                <w:sz w:val="20"/>
                <w:szCs w:val="20"/>
              </w:rPr>
              <w:t xml:space="preserve">   </w:t>
            </w:r>
          </w:p>
        </w:tc>
        <w:tc>
          <w:tcPr>
            <w:tcW w:w="1080" w:type="dxa"/>
            <w:tcBorders>
              <w:top w:val="nil"/>
              <w:left w:val="nil"/>
              <w:bottom w:val="single" w:sz="4" w:space="0" w:color="auto"/>
              <w:right w:val="single" w:sz="8" w:space="0" w:color="auto"/>
            </w:tcBorders>
            <w:vAlign w:val="center"/>
          </w:tcPr>
          <w:p w:rsidR="00200226" w:rsidRPr="00BC4D8B" w:rsidRDefault="00200226" w:rsidP="000F3047">
            <w:pPr>
              <w:jc w:val="center"/>
              <w:rPr>
                <w:sz w:val="20"/>
                <w:szCs w:val="20"/>
              </w:rPr>
            </w:pPr>
            <w:r w:rsidRPr="00BC4D8B">
              <w:rPr>
                <w:sz w:val="20"/>
                <w:szCs w:val="20"/>
              </w:rPr>
              <w:t>68,23%</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15 148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17 180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12 448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28 273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73 049   </w:t>
            </w:r>
          </w:p>
        </w:tc>
      </w:tr>
      <w:tr w:rsidR="00200226" w:rsidRPr="00BC4D8B">
        <w:trPr>
          <w:trHeight w:val="20"/>
        </w:trPr>
        <w:tc>
          <w:tcPr>
            <w:tcW w:w="2880" w:type="dxa"/>
            <w:tcBorders>
              <w:top w:val="single" w:sz="4" w:space="0" w:color="auto"/>
              <w:left w:val="single" w:sz="8" w:space="0" w:color="auto"/>
              <w:bottom w:val="single" w:sz="4" w:space="0" w:color="auto"/>
              <w:right w:val="single" w:sz="8" w:space="0" w:color="auto"/>
            </w:tcBorders>
            <w:vAlign w:val="center"/>
          </w:tcPr>
          <w:p w:rsidR="00200226" w:rsidRPr="00BC4D8B" w:rsidRDefault="00200226" w:rsidP="000F3047">
            <w:pPr>
              <w:rPr>
                <w:b/>
                <w:bCs/>
                <w:sz w:val="20"/>
                <w:szCs w:val="20"/>
              </w:rPr>
            </w:pPr>
            <w:r w:rsidRPr="00BC4D8B">
              <w:rPr>
                <w:b/>
                <w:bCs/>
                <w:sz w:val="20"/>
                <w:szCs w:val="20"/>
              </w:rPr>
              <w:t>3.2. прочие требования</w:t>
            </w:r>
          </w:p>
        </w:tc>
        <w:tc>
          <w:tcPr>
            <w:tcW w:w="1440" w:type="dxa"/>
            <w:tcBorders>
              <w:top w:val="single" w:sz="4" w:space="0" w:color="auto"/>
              <w:left w:val="nil"/>
              <w:bottom w:val="single" w:sz="4"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 xml:space="preserve">          27 6</w:t>
            </w:r>
            <w:r w:rsidRPr="00BC4D8B">
              <w:rPr>
                <w:b/>
                <w:bCs/>
                <w:sz w:val="20"/>
                <w:szCs w:val="20"/>
                <w:lang w:val="en-US"/>
              </w:rPr>
              <w:t>29</w:t>
            </w:r>
            <w:r w:rsidRPr="00BC4D8B">
              <w:rPr>
                <w:b/>
                <w:bCs/>
                <w:sz w:val="20"/>
                <w:szCs w:val="20"/>
              </w:rPr>
              <w:t xml:space="preserve">   </w:t>
            </w:r>
          </w:p>
        </w:tc>
        <w:tc>
          <w:tcPr>
            <w:tcW w:w="1080" w:type="dxa"/>
            <w:tcBorders>
              <w:top w:val="single" w:sz="4" w:space="0" w:color="auto"/>
              <w:left w:val="nil"/>
              <w:bottom w:val="single" w:sz="4"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0,76%</w:t>
            </w:r>
          </w:p>
        </w:tc>
        <w:tc>
          <w:tcPr>
            <w:tcW w:w="900" w:type="dxa"/>
            <w:tcBorders>
              <w:top w:val="nil"/>
              <w:left w:val="single" w:sz="8" w:space="0" w:color="auto"/>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6   </w:t>
            </w:r>
          </w:p>
        </w:tc>
        <w:tc>
          <w:tcPr>
            <w:tcW w:w="1080" w:type="dxa"/>
            <w:tcBorders>
              <w:top w:val="nil"/>
              <w:left w:val="nil"/>
              <w:bottom w:val="single" w:sz="4" w:space="0" w:color="auto"/>
              <w:right w:val="single" w:sz="4" w:space="0" w:color="auto"/>
            </w:tcBorders>
            <w:noWrap/>
            <w:vAlign w:val="center"/>
          </w:tcPr>
          <w:p w:rsidR="00200226" w:rsidRPr="00BC4D8B" w:rsidRDefault="00200226" w:rsidP="000F3047">
            <w:pPr>
              <w:rPr>
                <w:b/>
                <w:bCs/>
                <w:sz w:val="20"/>
                <w:szCs w:val="20"/>
              </w:rPr>
            </w:pPr>
            <w:r w:rsidRPr="00BC4D8B">
              <w:rPr>
                <w:b/>
                <w:bCs/>
                <w:sz w:val="20"/>
                <w:szCs w:val="20"/>
              </w:rPr>
              <w:t xml:space="preserve">          698   </w:t>
            </w:r>
          </w:p>
        </w:tc>
        <w:tc>
          <w:tcPr>
            <w:tcW w:w="900" w:type="dxa"/>
            <w:tcBorders>
              <w:top w:val="nil"/>
              <w:left w:val="nil"/>
              <w:bottom w:val="single" w:sz="4" w:space="0" w:color="auto"/>
              <w:right w:val="single" w:sz="8" w:space="0" w:color="auto"/>
            </w:tcBorders>
            <w:noWrap/>
            <w:vAlign w:val="center"/>
          </w:tcPr>
          <w:p w:rsidR="00200226" w:rsidRPr="00BC4D8B" w:rsidRDefault="00200226" w:rsidP="000F3047">
            <w:pPr>
              <w:rPr>
                <w:b/>
                <w:bCs/>
                <w:sz w:val="20"/>
                <w:szCs w:val="20"/>
              </w:rPr>
            </w:pPr>
            <w:r w:rsidRPr="00BC4D8B">
              <w:rPr>
                <w:b/>
                <w:bCs/>
                <w:sz w:val="20"/>
                <w:szCs w:val="20"/>
              </w:rPr>
              <w:t xml:space="preserve">       704   </w:t>
            </w:r>
          </w:p>
        </w:tc>
      </w:tr>
      <w:tr w:rsidR="00200226" w:rsidRPr="00BC4D8B">
        <w:trPr>
          <w:trHeight w:val="20"/>
        </w:trPr>
        <w:tc>
          <w:tcPr>
            <w:tcW w:w="2880" w:type="dxa"/>
            <w:tcBorders>
              <w:top w:val="nil"/>
              <w:left w:val="single" w:sz="8" w:space="0" w:color="auto"/>
              <w:bottom w:val="single" w:sz="8" w:space="0" w:color="auto"/>
              <w:right w:val="single" w:sz="8" w:space="0" w:color="auto"/>
            </w:tcBorders>
            <w:vAlign w:val="center"/>
          </w:tcPr>
          <w:p w:rsidR="00200226" w:rsidRPr="00BC4D8B" w:rsidRDefault="00200226" w:rsidP="000F3047">
            <w:pPr>
              <w:rPr>
                <w:sz w:val="20"/>
                <w:szCs w:val="20"/>
              </w:rPr>
            </w:pPr>
            <w:r w:rsidRPr="00BC4D8B">
              <w:rPr>
                <w:sz w:val="20"/>
                <w:szCs w:val="20"/>
              </w:rPr>
              <w:t>в их числе требования по получен процентных доходов</w:t>
            </w:r>
          </w:p>
        </w:tc>
        <w:tc>
          <w:tcPr>
            <w:tcW w:w="1440" w:type="dxa"/>
            <w:tcBorders>
              <w:top w:val="nil"/>
              <w:left w:val="nil"/>
              <w:bottom w:val="single" w:sz="8" w:space="0" w:color="auto"/>
              <w:right w:val="single" w:sz="4" w:space="0" w:color="auto"/>
            </w:tcBorders>
            <w:vAlign w:val="center"/>
          </w:tcPr>
          <w:p w:rsidR="00200226" w:rsidRPr="00BC4D8B" w:rsidRDefault="00200226" w:rsidP="000F3047">
            <w:pPr>
              <w:jc w:val="center"/>
              <w:rPr>
                <w:b/>
                <w:bCs/>
                <w:sz w:val="20"/>
                <w:szCs w:val="20"/>
              </w:rPr>
            </w:pPr>
            <w:r w:rsidRPr="00BC4D8B">
              <w:rPr>
                <w:b/>
                <w:bCs/>
                <w:sz w:val="20"/>
                <w:szCs w:val="20"/>
              </w:rPr>
              <w:t xml:space="preserve">          26 010   </w:t>
            </w:r>
          </w:p>
        </w:tc>
        <w:tc>
          <w:tcPr>
            <w:tcW w:w="1080" w:type="dxa"/>
            <w:tcBorders>
              <w:top w:val="nil"/>
              <w:left w:val="nil"/>
              <w:bottom w:val="single" w:sz="8" w:space="0" w:color="auto"/>
              <w:right w:val="single" w:sz="8" w:space="0" w:color="auto"/>
            </w:tcBorders>
            <w:vAlign w:val="center"/>
          </w:tcPr>
          <w:p w:rsidR="00200226" w:rsidRPr="00BC4D8B" w:rsidRDefault="00200226" w:rsidP="000F3047">
            <w:pPr>
              <w:jc w:val="center"/>
              <w:rPr>
                <w:b/>
                <w:bCs/>
                <w:sz w:val="20"/>
                <w:szCs w:val="20"/>
              </w:rPr>
            </w:pPr>
            <w:r w:rsidRPr="00BC4D8B">
              <w:rPr>
                <w:b/>
                <w:bCs/>
                <w:sz w:val="20"/>
                <w:szCs w:val="20"/>
              </w:rPr>
              <w:t>94,14%</w:t>
            </w:r>
          </w:p>
        </w:tc>
        <w:tc>
          <w:tcPr>
            <w:tcW w:w="900" w:type="dxa"/>
            <w:tcBorders>
              <w:top w:val="nil"/>
              <w:left w:val="single" w:sz="8" w:space="0" w:color="auto"/>
              <w:bottom w:val="single" w:sz="8"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8"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8" w:space="0" w:color="auto"/>
              <w:right w:val="single" w:sz="4" w:space="0" w:color="auto"/>
            </w:tcBorders>
            <w:noWrap/>
            <w:vAlign w:val="center"/>
          </w:tcPr>
          <w:p w:rsidR="00200226" w:rsidRPr="00BC4D8B" w:rsidRDefault="00200226" w:rsidP="000F3047">
            <w:pPr>
              <w:rPr>
                <w:sz w:val="20"/>
                <w:szCs w:val="20"/>
              </w:rPr>
            </w:pPr>
            <w:r w:rsidRPr="00BC4D8B">
              <w:rPr>
                <w:sz w:val="20"/>
                <w:szCs w:val="20"/>
              </w:rPr>
              <w:t> </w:t>
            </w:r>
          </w:p>
        </w:tc>
        <w:tc>
          <w:tcPr>
            <w:tcW w:w="1080" w:type="dxa"/>
            <w:tcBorders>
              <w:top w:val="nil"/>
              <w:left w:val="nil"/>
              <w:bottom w:val="single" w:sz="8" w:space="0" w:color="auto"/>
              <w:right w:val="single" w:sz="4" w:space="0" w:color="auto"/>
            </w:tcBorders>
            <w:noWrap/>
            <w:vAlign w:val="center"/>
          </w:tcPr>
          <w:p w:rsidR="00200226" w:rsidRPr="00BC4D8B" w:rsidRDefault="00200226" w:rsidP="000F3047">
            <w:pPr>
              <w:rPr>
                <w:sz w:val="20"/>
                <w:szCs w:val="20"/>
              </w:rPr>
            </w:pPr>
            <w:r w:rsidRPr="00BC4D8B">
              <w:rPr>
                <w:sz w:val="20"/>
                <w:szCs w:val="20"/>
              </w:rPr>
              <w:t xml:space="preserve">         698   </w:t>
            </w:r>
          </w:p>
        </w:tc>
        <w:tc>
          <w:tcPr>
            <w:tcW w:w="900" w:type="dxa"/>
            <w:tcBorders>
              <w:top w:val="nil"/>
              <w:left w:val="nil"/>
              <w:bottom w:val="single" w:sz="8" w:space="0" w:color="auto"/>
              <w:right w:val="single" w:sz="8" w:space="0" w:color="auto"/>
            </w:tcBorders>
            <w:noWrap/>
            <w:vAlign w:val="center"/>
          </w:tcPr>
          <w:p w:rsidR="00200226" w:rsidRPr="00BC4D8B" w:rsidRDefault="00200226" w:rsidP="000F3047">
            <w:pPr>
              <w:rPr>
                <w:sz w:val="20"/>
                <w:szCs w:val="20"/>
              </w:rPr>
            </w:pPr>
            <w:r w:rsidRPr="00BC4D8B">
              <w:rPr>
                <w:sz w:val="20"/>
                <w:szCs w:val="20"/>
              </w:rPr>
              <w:t xml:space="preserve">      698   </w:t>
            </w:r>
          </w:p>
        </w:tc>
      </w:tr>
    </w:tbl>
    <w:p w:rsidR="00200226" w:rsidRPr="00BC4D8B" w:rsidRDefault="00200226" w:rsidP="009C0DFE">
      <w:pPr>
        <w:jc w:val="both"/>
        <w:rPr>
          <w:b/>
          <w:bCs/>
        </w:rPr>
      </w:pPr>
    </w:p>
    <w:p w:rsidR="00200226" w:rsidRPr="00BC4D8B" w:rsidRDefault="00200226" w:rsidP="009C0DFE">
      <w:pPr>
        <w:jc w:val="both"/>
      </w:pPr>
    </w:p>
    <w:p w:rsidR="00200226" w:rsidRPr="00BC4D8B" w:rsidRDefault="00200226" w:rsidP="009C0DFE">
      <w:pPr>
        <w:ind w:firstLine="360"/>
        <w:jc w:val="both"/>
      </w:pPr>
      <w:r w:rsidRPr="00BC4D8B">
        <w:t>По состоянию на 01.01.2015г. активы, оцениваемые в целях создания резерва на возможные потери, составили 25 574 057 т.р. в их числе наибольший удельный вес составляют требования к юридическим лицам 73,05%, требования к физическим лицам составили 14,23% и требования к кредитным организациям составили 12,71%.</w:t>
      </w:r>
    </w:p>
    <w:p w:rsidR="00200226" w:rsidRPr="00BC4D8B" w:rsidRDefault="00200226" w:rsidP="009C0DFE">
      <w:pPr>
        <w:ind w:firstLine="360"/>
        <w:jc w:val="both"/>
      </w:pPr>
    </w:p>
    <w:p w:rsidR="00200226" w:rsidRPr="00BC4D8B" w:rsidRDefault="00200226" w:rsidP="009C0DFE">
      <w:pPr>
        <w:ind w:firstLine="360"/>
        <w:jc w:val="both"/>
      </w:pPr>
      <w:r w:rsidRPr="00BC4D8B">
        <w:t xml:space="preserve">В числе активов, оцениваемых в целях создания резерва, ссуды, ссудная и приравненная к ней задолженность составляют 97,43%. </w:t>
      </w:r>
    </w:p>
    <w:p w:rsidR="00200226" w:rsidRPr="00BC4D8B" w:rsidRDefault="00200226" w:rsidP="009C0DFE">
      <w:pPr>
        <w:ind w:firstLine="360"/>
        <w:jc w:val="both"/>
      </w:pPr>
      <w:r w:rsidRPr="00BC4D8B">
        <w:t xml:space="preserve">В общем объеме ссуд, ссудной и приравненной к ней задолженности, преобладают требования по кредитам юридических и физических лиц, которые составляют  22 160 359 т.р. или 88,94% от общего объема ссуд, ссудной и приравненной к ней задолженности. </w:t>
      </w:r>
    </w:p>
    <w:p w:rsidR="00200226" w:rsidRPr="00BC4D8B" w:rsidRDefault="00200226" w:rsidP="009C0DFE">
      <w:pPr>
        <w:ind w:firstLine="360"/>
        <w:jc w:val="both"/>
      </w:pPr>
      <w:r w:rsidRPr="00BC4D8B">
        <w:t>Требования по кредитам юр лиц составляют 18 548 161 т.р. или 83,7% всех кредитных требований (кроме кредитных организаций), в том числе 3 714 542 т.р. требования по кредитам предоставленным органам государственного управления,  и 525 922 т.р. требования по кредитам, предоставленным по программе кредитования малого и среднего бизнеса.</w:t>
      </w:r>
    </w:p>
    <w:p w:rsidR="00200226" w:rsidRPr="00BC4D8B" w:rsidRDefault="00200226" w:rsidP="009C0DFE">
      <w:pPr>
        <w:ind w:firstLine="360"/>
        <w:jc w:val="both"/>
      </w:pPr>
      <w:r w:rsidRPr="00BC4D8B">
        <w:t xml:space="preserve">Требования по кредитам физических лиц составляют 3 612 200 т.р. или 16,3% всех кредитных требований (кроме кредитных организаций), в том числе 2 483 590 т.р. или 68,23% требования по кредитам физических лиц предоставленным на потребительские цели, 835 197 т.р. или 22,95% требования по кредитам физических лиц предоставленным на приобретение автомобиля. </w:t>
      </w:r>
    </w:p>
    <w:p w:rsidR="00200226" w:rsidRPr="00BC4D8B" w:rsidRDefault="00200226" w:rsidP="009C0DFE">
      <w:pPr>
        <w:ind w:firstLine="360"/>
        <w:jc w:val="both"/>
      </w:pPr>
    </w:p>
    <w:p w:rsidR="00200226" w:rsidRPr="00BC4D8B" w:rsidRDefault="00200226" w:rsidP="009C0DFE">
      <w:pPr>
        <w:ind w:firstLine="360"/>
        <w:jc w:val="both"/>
      </w:pPr>
      <w:r w:rsidRPr="00BC4D8B">
        <w:t xml:space="preserve">Объем просроченной задолженности по активам, оцениваемым в целях создания резерва, составил 361 988 т.р., из них 358 238 т.р. или 98,96% всей просроченной задолженности, составляет просроченная задолженность по ссудам, ссудной и приравненной к ней задолженности, а именно по кредитным требованиям к юридическим и физическим лицам. Так требования по просроченным кредитам, предоставленным юридическим лицам, составили 280 071 т.р., что составляет  1,5% от всего кредитного портфеля юридических лиц, требования по просроченным кредитам, предоставленным физическим лицам, составили 78 155 т.р., что составляет 2,2% от всего кредитного портфеля физических лиц. В целом доля просроченной задолженности незначительна и составляет 1,4% от общего объема активов, оцениваемых в целях создания резерва,  (1,93% на 01.01.14г.). Основная доля задолженности (85,3%) составляет свыше 180 дней.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Требования по реструктурированным ссудам, качество обслуживания долга по которым признано хорошим, составляют 1 367 587 т.р. или 5,3% от общего объема активов, оцениваемых в целях создания резерва, резерв по данным ссудам равен 114 403 т.р. По реструктурированным ссудам можно выделить следующие виды реструктуризаций: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 - продление срока действия договора и изменение графиков обслуживания долга в соответствии с ожидаемыми денежными потоками клиента;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 - снижение процентной ставки при изменении рыночной конъюнктуры;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 - увеличение лимитов кредитования, обусловленное развитием бизнеса клиента.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 Погашение реструктурированных ссуд ожидается в полном объеме в сроки определенные договором. </w:t>
      </w:r>
    </w:p>
    <w:p w:rsidR="00200226" w:rsidRPr="00BC4D8B" w:rsidRDefault="00200226" w:rsidP="009C0DFE">
      <w:pPr>
        <w:jc w:val="both"/>
        <w:rPr>
          <w:b/>
          <w:bCs/>
        </w:rPr>
      </w:pPr>
      <w:r w:rsidRPr="00BC4D8B">
        <w:rPr>
          <w:b/>
          <w:bCs/>
        </w:rPr>
        <w:t>Анализ кредитного риска по видам экономической деятельности и географическому распределению:</w:t>
      </w:r>
    </w:p>
    <w:tbl>
      <w:tblPr>
        <w:tblW w:w="79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6"/>
        <w:gridCol w:w="1494"/>
        <w:gridCol w:w="1620"/>
      </w:tblGrid>
      <w:tr w:rsidR="00200226" w:rsidRPr="00BC4D8B">
        <w:trPr>
          <w:trHeight w:val="20"/>
        </w:trPr>
        <w:tc>
          <w:tcPr>
            <w:tcW w:w="4806" w:type="dxa"/>
            <w:vMerge w:val="restart"/>
            <w:vAlign w:val="center"/>
          </w:tcPr>
          <w:p w:rsidR="00200226" w:rsidRPr="00BC4D8B" w:rsidRDefault="00200226" w:rsidP="002A3CDB">
            <w:pPr>
              <w:jc w:val="center"/>
              <w:rPr>
                <w:sz w:val="20"/>
                <w:szCs w:val="20"/>
              </w:rPr>
            </w:pPr>
            <w:r w:rsidRPr="00BC4D8B">
              <w:rPr>
                <w:sz w:val="20"/>
                <w:szCs w:val="20"/>
              </w:rPr>
              <w:t>отрасли кредитования</w:t>
            </w:r>
          </w:p>
        </w:tc>
        <w:tc>
          <w:tcPr>
            <w:tcW w:w="3114" w:type="dxa"/>
            <w:gridSpan w:val="2"/>
            <w:vAlign w:val="center"/>
          </w:tcPr>
          <w:p w:rsidR="00200226" w:rsidRPr="00BC4D8B" w:rsidRDefault="00200226" w:rsidP="002A3CDB">
            <w:pPr>
              <w:jc w:val="center"/>
              <w:rPr>
                <w:sz w:val="20"/>
                <w:szCs w:val="20"/>
              </w:rPr>
            </w:pPr>
            <w:r w:rsidRPr="00BC4D8B">
              <w:rPr>
                <w:sz w:val="20"/>
                <w:szCs w:val="20"/>
              </w:rPr>
              <w:t>на 01.01.2015г.</w:t>
            </w:r>
          </w:p>
        </w:tc>
      </w:tr>
      <w:tr w:rsidR="00200226" w:rsidRPr="00BC4D8B">
        <w:trPr>
          <w:trHeight w:val="20"/>
        </w:trPr>
        <w:tc>
          <w:tcPr>
            <w:tcW w:w="4806" w:type="dxa"/>
            <w:vMerge/>
            <w:vAlign w:val="center"/>
          </w:tcPr>
          <w:p w:rsidR="00200226" w:rsidRPr="00BC4D8B" w:rsidRDefault="00200226" w:rsidP="002A3CDB">
            <w:pPr>
              <w:rPr>
                <w:sz w:val="20"/>
                <w:szCs w:val="20"/>
              </w:rPr>
            </w:pPr>
          </w:p>
        </w:tc>
        <w:tc>
          <w:tcPr>
            <w:tcW w:w="3114" w:type="dxa"/>
            <w:gridSpan w:val="2"/>
            <w:vAlign w:val="center"/>
          </w:tcPr>
          <w:p w:rsidR="00200226" w:rsidRPr="00BC4D8B" w:rsidRDefault="00200226" w:rsidP="002A3CDB">
            <w:pPr>
              <w:jc w:val="center"/>
              <w:rPr>
                <w:sz w:val="20"/>
                <w:szCs w:val="20"/>
              </w:rPr>
            </w:pPr>
            <w:r w:rsidRPr="00BC4D8B">
              <w:rPr>
                <w:sz w:val="20"/>
                <w:szCs w:val="20"/>
              </w:rPr>
              <w:t>задолженность</w:t>
            </w:r>
          </w:p>
        </w:tc>
      </w:tr>
      <w:tr w:rsidR="00200226" w:rsidRPr="00BC4D8B">
        <w:trPr>
          <w:trHeight w:val="20"/>
        </w:trPr>
        <w:tc>
          <w:tcPr>
            <w:tcW w:w="4806" w:type="dxa"/>
            <w:vMerge/>
            <w:vAlign w:val="center"/>
          </w:tcPr>
          <w:p w:rsidR="00200226" w:rsidRPr="00BC4D8B" w:rsidRDefault="00200226" w:rsidP="002A3CDB">
            <w:pPr>
              <w:rPr>
                <w:sz w:val="20"/>
                <w:szCs w:val="20"/>
              </w:rPr>
            </w:pPr>
          </w:p>
        </w:tc>
        <w:tc>
          <w:tcPr>
            <w:tcW w:w="1494" w:type="dxa"/>
            <w:vAlign w:val="center"/>
          </w:tcPr>
          <w:p w:rsidR="00200226" w:rsidRPr="00BC4D8B" w:rsidRDefault="00200226" w:rsidP="002A3CDB">
            <w:pPr>
              <w:jc w:val="center"/>
              <w:rPr>
                <w:sz w:val="20"/>
                <w:szCs w:val="20"/>
              </w:rPr>
            </w:pPr>
            <w:r w:rsidRPr="00BC4D8B">
              <w:rPr>
                <w:sz w:val="20"/>
                <w:szCs w:val="20"/>
              </w:rPr>
              <w:t>тыс.руб.</w:t>
            </w:r>
          </w:p>
        </w:tc>
        <w:tc>
          <w:tcPr>
            <w:tcW w:w="1620" w:type="dxa"/>
            <w:vAlign w:val="center"/>
          </w:tcPr>
          <w:p w:rsidR="00200226" w:rsidRPr="00BC4D8B" w:rsidRDefault="00200226" w:rsidP="002A3CDB">
            <w:pPr>
              <w:jc w:val="center"/>
              <w:rPr>
                <w:sz w:val="20"/>
                <w:szCs w:val="20"/>
              </w:rPr>
            </w:pPr>
            <w:r w:rsidRPr="00BC4D8B">
              <w:rPr>
                <w:sz w:val="20"/>
                <w:szCs w:val="20"/>
              </w:rPr>
              <w:t>доля в КП</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 xml:space="preserve">Задолженность всего,  по предоставленным кредитам юр.лицам, в т.ч. по видам экономической деятельности : </w:t>
            </w:r>
          </w:p>
        </w:tc>
        <w:tc>
          <w:tcPr>
            <w:tcW w:w="1494" w:type="dxa"/>
            <w:vAlign w:val="center"/>
          </w:tcPr>
          <w:p w:rsidR="00200226" w:rsidRPr="00BC4D8B" w:rsidRDefault="00200226" w:rsidP="002A3CDB">
            <w:pPr>
              <w:jc w:val="center"/>
              <w:rPr>
                <w:sz w:val="20"/>
                <w:szCs w:val="20"/>
                <w:lang w:val="en-US"/>
              </w:rPr>
            </w:pPr>
            <w:r w:rsidRPr="00BC4D8B">
              <w:rPr>
                <w:sz w:val="20"/>
                <w:szCs w:val="20"/>
              </w:rPr>
              <w:t>18 548 1</w:t>
            </w:r>
            <w:r w:rsidRPr="00BC4D8B">
              <w:rPr>
                <w:sz w:val="20"/>
                <w:szCs w:val="20"/>
                <w:lang w:val="en-US"/>
              </w:rPr>
              <w:t>59</w:t>
            </w:r>
          </w:p>
        </w:tc>
        <w:tc>
          <w:tcPr>
            <w:tcW w:w="1620" w:type="dxa"/>
            <w:vAlign w:val="center"/>
          </w:tcPr>
          <w:p w:rsidR="00200226" w:rsidRPr="00BC4D8B" w:rsidRDefault="00200226" w:rsidP="002A3CDB">
            <w:pPr>
              <w:jc w:val="center"/>
              <w:rPr>
                <w:sz w:val="20"/>
                <w:szCs w:val="20"/>
              </w:rPr>
            </w:pPr>
            <w:r w:rsidRPr="00BC4D8B">
              <w:rPr>
                <w:sz w:val="20"/>
                <w:szCs w:val="20"/>
              </w:rPr>
              <w:t>х</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1. добыча полезных ископаемых</w:t>
            </w:r>
          </w:p>
        </w:tc>
        <w:tc>
          <w:tcPr>
            <w:tcW w:w="1494" w:type="dxa"/>
            <w:vAlign w:val="center"/>
          </w:tcPr>
          <w:p w:rsidR="00200226" w:rsidRPr="00BC4D8B" w:rsidRDefault="00200226" w:rsidP="002A3CDB">
            <w:pPr>
              <w:jc w:val="center"/>
              <w:rPr>
                <w:sz w:val="20"/>
                <w:szCs w:val="20"/>
              </w:rPr>
            </w:pPr>
            <w:r w:rsidRPr="00BC4D8B">
              <w:rPr>
                <w:sz w:val="20"/>
                <w:szCs w:val="20"/>
              </w:rPr>
              <w:t>19 466</w:t>
            </w:r>
          </w:p>
        </w:tc>
        <w:tc>
          <w:tcPr>
            <w:tcW w:w="1620" w:type="dxa"/>
            <w:vAlign w:val="center"/>
          </w:tcPr>
          <w:p w:rsidR="00200226" w:rsidRPr="00BC4D8B" w:rsidRDefault="00200226" w:rsidP="002A3CDB">
            <w:pPr>
              <w:jc w:val="center"/>
              <w:rPr>
                <w:sz w:val="20"/>
                <w:szCs w:val="20"/>
              </w:rPr>
            </w:pPr>
            <w:r w:rsidRPr="00BC4D8B">
              <w:rPr>
                <w:sz w:val="20"/>
                <w:szCs w:val="20"/>
              </w:rPr>
              <w:t>0,10%</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2. обрабатывающие производства</w:t>
            </w:r>
          </w:p>
        </w:tc>
        <w:tc>
          <w:tcPr>
            <w:tcW w:w="1494" w:type="dxa"/>
            <w:vAlign w:val="center"/>
          </w:tcPr>
          <w:p w:rsidR="00200226" w:rsidRPr="00BC4D8B" w:rsidRDefault="00200226" w:rsidP="002A3CDB">
            <w:pPr>
              <w:jc w:val="center"/>
              <w:rPr>
                <w:sz w:val="20"/>
                <w:szCs w:val="20"/>
              </w:rPr>
            </w:pPr>
            <w:r w:rsidRPr="00BC4D8B">
              <w:rPr>
                <w:sz w:val="20"/>
                <w:szCs w:val="20"/>
              </w:rPr>
              <w:t>2 684 481</w:t>
            </w:r>
          </w:p>
        </w:tc>
        <w:tc>
          <w:tcPr>
            <w:tcW w:w="1620" w:type="dxa"/>
            <w:vAlign w:val="center"/>
          </w:tcPr>
          <w:p w:rsidR="00200226" w:rsidRPr="00BC4D8B" w:rsidRDefault="00200226" w:rsidP="002A3CDB">
            <w:pPr>
              <w:jc w:val="center"/>
              <w:rPr>
                <w:sz w:val="20"/>
                <w:szCs w:val="20"/>
              </w:rPr>
            </w:pPr>
            <w:r w:rsidRPr="00BC4D8B">
              <w:rPr>
                <w:sz w:val="20"/>
                <w:szCs w:val="20"/>
              </w:rPr>
              <w:t>14,47%</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3. производство и распределение электроэнергии, газа и воды</w:t>
            </w:r>
          </w:p>
        </w:tc>
        <w:tc>
          <w:tcPr>
            <w:tcW w:w="1494" w:type="dxa"/>
            <w:vAlign w:val="center"/>
          </w:tcPr>
          <w:p w:rsidR="00200226" w:rsidRPr="00BC4D8B" w:rsidRDefault="00200226" w:rsidP="002A3CDB">
            <w:pPr>
              <w:jc w:val="center"/>
              <w:rPr>
                <w:sz w:val="20"/>
                <w:szCs w:val="20"/>
              </w:rPr>
            </w:pPr>
            <w:r w:rsidRPr="00BC4D8B">
              <w:rPr>
                <w:sz w:val="20"/>
                <w:szCs w:val="20"/>
              </w:rPr>
              <w:t>793 365</w:t>
            </w:r>
          </w:p>
        </w:tc>
        <w:tc>
          <w:tcPr>
            <w:tcW w:w="1620" w:type="dxa"/>
            <w:vAlign w:val="center"/>
          </w:tcPr>
          <w:p w:rsidR="00200226" w:rsidRPr="00BC4D8B" w:rsidRDefault="00200226" w:rsidP="002A3CDB">
            <w:pPr>
              <w:jc w:val="center"/>
              <w:rPr>
                <w:sz w:val="20"/>
                <w:szCs w:val="20"/>
              </w:rPr>
            </w:pPr>
            <w:r w:rsidRPr="00BC4D8B">
              <w:rPr>
                <w:sz w:val="20"/>
                <w:szCs w:val="20"/>
              </w:rPr>
              <w:t>4,28%</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4. сельское хозяйство, охота и лесное хозяйство</w:t>
            </w:r>
          </w:p>
        </w:tc>
        <w:tc>
          <w:tcPr>
            <w:tcW w:w="1494" w:type="dxa"/>
            <w:vAlign w:val="center"/>
          </w:tcPr>
          <w:p w:rsidR="00200226" w:rsidRPr="00BC4D8B" w:rsidRDefault="00200226" w:rsidP="002A3CDB">
            <w:pPr>
              <w:jc w:val="center"/>
              <w:rPr>
                <w:sz w:val="20"/>
                <w:szCs w:val="20"/>
              </w:rPr>
            </w:pPr>
            <w:r w:rsidRPr="00BC4D8B">
              <w:rPr>
                <w:sz w:val="20"/>
                <w:szCs w:val="20"/>
              </w:rPr>
              <w:t>219 367</w:t>
            </w:r>
          </w:p>
        </w:tc>
        <w:tc>
          <w:tcPr>
            <w:tcW w:w="1620" w:type="dxa"/>
            <w:vAlign w:val="center"/>
          </w:tcPr>
          <w:p w:rsidR="00200226" w:rsidRPr="00BC4D8B" w:rsidRDefault="00200226" w:rsidP="002A3CDB">
            <w:pPr>
              <w:jc w:val="center"/>
              <w:rPr>
                <w:sz w:val="20"/>
                <w:szCs w:val="20"/>
              </w:rPr>
            </w:pPr>
            <w:r w:rsidRPr="00BC4D8B">
              <w:rPr>
                <w:sz w:val="20"/>
                <w:szCs w:val="20"/>
              </w:rPr>
              <w:t>1,18%</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5. строительство</w:t>
            </w:r>
          </w:p>
        </w:tc>
        <w:tc>
          <w:tcPr>
            <w:tcW w:w="1494" w:type="dxa"/>
            <w:vAlign w:val="center"/>
          </w:tcPr>
          <w:p w:rsidR="00200226" w:rsidRPr="00BC4D8B" w:rsidRDefault="00200226" w:rsidP="002A3CDB">
            <w:pPr>
              <w:jc w:val="center"/>
              <w:rPr>
                <w:sz w:val="20"/>
                <w:szCs w:val="20"/>
              </w:rPr>
            </w:pPr>
            <w:r w:rsidRPr="00BC4D8B">
              <w:rPr>
                <w:sz w:val="20"/>
                <w:szCs w:val="20"/>
              </w:rPr>
              <w:t>872 070</w:t>
            </w:r>
          </w:p>
        </w:tc>
        <w:tc>
          <w:tcPr>
            <w:tcW w:w="1620" w:type="dxa"/>
            <w:vAlign w:val="center"/>
          </w:tcPr>
          <w:p w:rsidR="00200226" w:rsidRPr="00BC4D8B" w:rsidRDefault="00200226" w:rsidP="002A3CDB">
            <w:pPr>
              <w:jc w:val="center"/>
              <w:rPr>
                <w:sz w:val="20"/>
                <w:szCs w:val="20"/>
              </w:rPr>
            </w:pPr>
            <w:r w:rsidRPr="00BC4D8B">
              <w:rPr>
                <w:sz w:val="20"/>
                <w:szCs w:val="20"/>
              </w:rPr>
              <w:t>4,70%</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6. транспорт и связь</w:t>
            </w:r>
          </w:p>
        </w:tc>
        <w:tc>
          <w:tcPr>
            <w:tcW w:w="1494" w:type="dxa"/>
            <w:vAlign w:val="center"/>
          </w:tcPr>
          <w:p w:rsidR="00200226" w:rsidRPr="00BC4D8B" w:rsidRDefault="00200226" w:rsidP="002A3CDB">
            <w:pPr>
              <w:jc w:val="center"/>
              <w:rPr>
                <w:sz w:val="20"/>
                <w:szCs w:val="20"/>
              </w:rPr>
            </w:pPr>
            <w:r w:rsidRPr="00BC4D8B">
              <w:rPr>
                <w:sz w:val="20"/>
                <w:szCs w:val="20"/>
              </w:rPr>
              <w:t>407 264</w:t>
            </w:r>
          </w:p>
        </w:tc>
        <w:tc>
          <w:tcPr>
            <w:tcW w:w="1620" w:type="dxa"/>
            <w:vAlign w:val="center"/>
          </w:tcPr>
          <w:p w:rsidR="00200226" w:rsidRPr="00BC4D8B" w:rsidRDefault="00200226" w:rsidP="002A3CDB">
            <w:pPr>
              <w:jc w:val="center"/>
              <w:rPr>
                <w:sz w:val="20"/>
                <w:szCs w:val="20"/>
              </w:rPr>
            </w:pPr>
            <w:r w:rsidRPr="00BC4D8B">
              <w:rPr>
                <w:sz w:val="20"/>
                <w:szCs w:val="20"/>
              </w:rPr>
              <w:t>2,20%</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7. оптовая и розничная торговля, ремонт автотранспортных средств</w:t>
            </w:r>
          </w:p>
        </w:tc>
        <w:tc>
          <w:tcPr>
            <w:tcW w:w="1494" w:type="dxa"/>
            <w:vAlign w:val="center"/>
          </w:tcPr>
          <w:p w:rsidR="00200226" w:rsidRPr="00BC4D8B" w:rsidRDefault="00200226" w:rsidP="002A3CDB">
            <w:pPr>
              <w:jc w:val="center"/>
              <w:rPr>
                <w:sz w:val="20"/>
                <w:szCs w:val="20"/>
              </w:rPr>
            </w:pPr>
            <w:r w:rsidRPr="00BC4D8B">
              <w:rPr>
                <w:sz w:val="20"/>
                <w:szCs w:val="20"/>
              </w:rPr>
              <w:t>4 593 829</w:t>
            </w:r>
          </w:p>
        </w:tc>
        <w:tc>
          <w:tcPr>
            <w:tcW w:w="1620" w:type="dxa"/>
            <w:vAlign w:val="center"/>
          </w:tcPr>
          <w:p w:rsidR="00200226" w:rsidRPr="00BC4D8B" w:rsidRDefault="00200226" w:rsidP="002A3CDB">
            <w:pPr>
              <w:jc w:val="center"/>
              <w:rPr>
                <w:sz w:val="20"/>
                <w:szCs w:val="20"/>
              </w:rPr>
            </w:pPr>
            <w:r w:rsidRPr="00BC4D8B">
              <w:rPr>
                <w:sz w:val="20"/>
                <w:szCs w:val="20"/>
              </w:rPr>
              <w:t>24,77%</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8. операции с недвижимым имуществом, аренда и предоставление услуг</w:t>
            </w:r>
          </w:p>
        </w:tc>
        <w:tc>
          <w:tcPr>
            <w:tcW w:w="1494" w:type="dxa"/>
            <w:vAlign w:val="center"/>
          </w:tcPr>
          <w:p w:rsidR="00200226" w:rsidRPr="00BC4D8B" w:rsidRDefault="00200226" w:rsidP="002A3CDB">
            <w:pPr>
              <w:jc w:val="center"/>
              <w:rPr>
                <w:sz w:val="20"/>
                <w:szCs w:val="20"/>
              </w:rPr>
            </w:pPr>
            <w:r w:rsidRPr="00BC4D8B">
              <w:rPr>
                <w:sz w:val="20"/>
                <w:szCs w:val="20"/>
              </w:rPr>
              <w:t>1 052 317</w:t>
            </w:r>
          </w:p>
        </w:tc>
        <w:tc>
          <w:tcPr>
            <w:tcW w:w="1620" w:type="dxa"/>
            <w:vAlign w:val="center"/>
          </w:tcPr>
          <w:p w:rsidR="00200226" w:rsidRPr="00BC4D8B" w:rsidRDefault="00200226" w:rsidP="002A3CDB">
            <w:pPr>
              <w:jc w:val="center"/>
              <w:rPr>
                <w:sz w:val="20"/>
                <w:szCs w:val="20"/>
              </w:rPr>
            </w:pPr>
            <w:r w:rsidRPr="00BC4D8B">
              <w:rPr>
                <w:sz w:val="20"/>
                <w:szCs w:val="20"/>
              </w:rPr>
              <w:t>5,67%</w:t>
            </w:r>
          </w:p>
        </w:tc>
      </w:tr>
      <w:tr w:rsidR="00200226" w:rsidRPr="00BC4D8B">
        <w:trPr>
          <w:trHeight w:val="20"/>
        </w:trPr>
        <w:tc>
          <w:tcPr>
            <w:tcW w:w="4806" w:type="dxa"/>
            <w:vAlign w:val="center"/>
          </w:tcPr>
          <w:p w:rsidR="00200226" w:rsidRPr="00BC4D8B" w:rsidRDefault="00200226" w:rsidP="002A3CDB">
            <w:pPr>
              <w:jc w:val="both"/>
              <w:rPr>
                <w:sz w:val="20"/>
                <w:szCs w:val="20"/>
              </w:rPr>
            </w:pPr>
            <w:r w:rsidRPr="00BC4D8B">
              <w:rPr>
                <w:sz w:val="20"/>
                <w:szCs w:val="20"/>
              </w:rPr>
              <w:t>9. прочие виды деятельности</w:t>
            </w:r>
          </w:p>
        </w:tc>
        <w:tc>
          <w:tcPr>
            <w:tcW w:w="1494" w:type="dxa"/>
            <w:vAlign w:val="center"/>
          </w:tcPr>
          <w:p w:rsidR="00200226" w:rsidRPr="00BC4D8B" w:rsidRDefault="00200226" w:rsidP="002A3CDB">
            <w:pPr>
              <w:jc w:val="center"/>
              <w:rPr>
                <w:sz w:val="20"/>
                <w:szCs w:val="20"/>
              </w:rPr>
            </w:pPr>
            <w:r w:rsidRPr="00BC4D8B">
              <w:rPr>
                <w:sz w:val="20"/>
                <w:szCs w:val="20"/>
              </w:rPr>
              <w:t>3 902 500</w:t>
            </w:r>
          </w:p>
        </w:tc>
        <w:tc>
          <w:tcPr>
            <w:tcW w:w="1620" w:type="dxa"/>
            <w:vAlign w:val="center"/>
          </w:tcPr>
          <w:p w:rsidR="00200226" w:rsidRPr="00BC4D8B" w:rsidRDefault="00200226" w:rsidP="002A3CDB">
            <w:pPr>
              <w:jc w:val="center"/>
              <w:rPr>
                <w:sz w:val="20"/>
                <w:szCs w:val="20"/>
              </w:rPr>
            </w:pPr>
            <w:r w:rsidRPr="00BC4D8B">
              <w:rPr>
                <w:sz w:val="20"/>
                <w:szCs w:val="20"/>
              </w:rPr>
              <w:t>21,04%</w:t>
            </w:r>
          </w:p>
        </w:tc>
      </w:tr>
    </w:tbl>
    <w:p w:rsidR="00200226" w:rsidRPr="00BC4D8B" w:rsidRDefault="00200226" w:rsidP="009C0DFE">
      <w:pPr>
        <w:jc w:val="both"/>
      </w:pPr>
    </w:p>
    <w:p w:rsidR="00200226" w:rsidRPr="00BC4D8B" w:rsidRDefault="00200226" w:rsidP="009C0DFE">
      <w:pPr>
        <w:ind w:firstLine="360"/>
        <w:jc w:val="both"/>
      </w:pPr>
      <w:r w:rsidRPr="00BC4D8B">
        <w:t>По состоянию на 01.01.2015г. задолженность по кредитам предоставленным юридическим лицам составила 18 548 159 т.р. из них наибольшая часть кредитов  4 593 829 т.р. или 24,77% предоставлена юридическим лицам, занятым в оптовой и розничной торговле, наименьшую долю в кредитном портфеле юридических лиц составляют кредиты, предоставленные предприятиям, занятым в отрасли по добыче полезных ископаемых 19 466 т.р. (0,10%) и сельском хозяйстве 219 367 т.р. (1,18%).</w:t>
      </w:r>
    </w:p>
    <w:p w:rsidR="00200226" w:rsidRPr="00BC4D8B" w:rsidRDefault="00200226" w:rsidP="009C0DFE">
      <w:pPr>
        <w:ind w:firstLine="360"/>
        <w:jc w:val="both"/>
      </w:pPr>
      <w:r w:rsidRPr="00BC4D8B">
        <w:t>География кредитования юридических лиц представлена 9 регионами России, в т.ч. Нижегородская, Московская, Владимирская и Волгоградская области, республики Коми, Башкортостан и Чувашская республика, а также города Москва и Санкт-Петербург. Наибольший удельный вес кредитования приходится на Нижегородскую область (63,6% или 11 797 180 тыс.руб.).</w:t>
      </w:r>
    </w:p>
    <w:p w:rsidR="00200226" w:rsidRPr="00BC4D8B" w:rsidRDefault="00200226" w:rsidP="009C0DFE">
      <w:pPr>
        <w:pStyle w:val="ConsPlusNormal"/>
        <w:tabs>
          <w:tab w:val="num" w:pos="1080"/>
        </w:tabs>
        <w:ind w:firstLine="540"/>
        <w:jc w:val="both"/>
        <w:rPr>
          <w:rFonts w:ascii="Times New Roman" w:hAnsi="Times New Roman" w:cs="Times New Roman"/>
          <w:sz w:val="24"/>
          <w:szCs w:val="24"/>
        </w:rPr>
      </w:pPr>
    </w:p>
    <w:p w:rsidR="00200226" w:rsidRPr="00BC4D8B" w:rsidRDefault="00200226" w:rsidP="009C0DFE">
      <w:pPr>
        <w:ind w:firstLine="360"/>
        <w:jc w:val="both"/>
        <w:rPr>
          <w:b/>
          <w:bCs/>
        </w:rPr>
      </w:pPr>
      <w:r w:rsidRPr="00BC4D8B">
        <w:rPr>
          <w:b/>
          <w:bCs/>
        </w:rPr>
        <w:t xml:space="preserve">Анализ результатов классификации активов по категориям качества и размера резервов на возможные потери: </w:t>
      </w:r>
    </w:p>
    <w:p w:rsidR="00200226" w:rsidRPr="00BC4D8B" w:rsidRDefault="00200226" w:rsidP="009C0DFE">
      <w:pPr>
        <w:ind w:firstLine="360"/>
        <w:jc w:val="both"/>
      </w:pPr>
      <w:r w:rsidRPr="00BC4D8B">
        <w:t>Банк формирует резервы на возможные потери в соответствии с Положением Банка России № 254-П от 25.03.04г. и Положением Банка России № 283-П от 20.03.06г.</w:t>
      </w:r>
    </w:p>
    <w:p w:rsidR="00200226" w:rsidRPr="00BC4D8B" w:rsidRDefault="00200226" w:rsidP="009C0DFE">
      <w:pPr>
        <w:ind w:firstLine="360"/>
        <w:jc w:val="both"/>
      </w:pPr>
    </w:p>
    <w:tbl>
      <w:tblPr>
        <w:tblW w:w="8660" w:type="dxa"/>
        <w:tblInd w:w="2" w:type="dxa"/>
        <w:tblLook w:val="0000"/>
      </w:tblPr>
      <w:tblGrid>
        <w:gridCol w:w="1460"/>
        <w:gridCol w:w="948"/>
        <w:gridCol w:w="1656"/>
        <w:gridCol w:w="1405"/>
        <w:gridCol w:w="1473"/>
        <w:gridCol w:w="1718"/>
      </w:tblGrid>
      <w:tr w:rsidR="00200226" w:rsidRPr="00BC4D8B">
        <w:trPr>
          <w:trHeight w:val="20"/>
        </w:trPr>
        <w:tc>
          <w:tcPr>
            <w:tcW w:w="1460" w:type="dxa"/>
            <w:tcBorders>
              <w:top w:val="single" w:sz="8" w:space="0" w:color="auto"/>
              <w:left w:val="single" w:sz="8" w:space="0" w:color="auto"/>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w:t>
            </w:r>
          </w:p>
        </w:tc>
        <w:tc>
          <w:tcPr>
            <w:tcW w:w="948" w:type="dxa"/>
            <w:tcBorders>
              <w:top w:val="single" w:sz="8" w:space="0" w:color="auto"/>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w:t>
            </w:r>
          </w:p>
        </w:tc>
        <w:tc>
          <w:tcPr>
            <w:tcW w:w="1656" w:type="dxa"/>
            <w:tcBorders>
              <w:top w:val="single" w:sz="8" w:space="0" w:color="auto"/>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Требования к кред организ</w:t>
            </w:r>
          </w:p>
        </w:tc>
        <w:tc>
          <w:tcPr>
            <w:tcW w:w="1405" w:type="dxa"/>
            <w:tcBorders>
              <w:top w:val="single" w:sz="8" w:space="0" w:color="auto"/>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Требования к юр.лицам </w:t>
            </w:r>
          </w:p>
        </w:tc>
        <w:tc>
          <w:tcPr>
            <w:tcW w:w="1473" w:type="dxa"/>
            <w:tcBorders>
              <w:top w:val="single" w:sz="8" w:space="0" w:color="auto"/>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Требования к физ лицам</w:t>
            </w:r>
          </w:p>
        </w:tc>
        <w:tc>
          <w:tcPr>
            <w:tcW w:w="1718" w:type="dxa"/>
            <w:tcBorders>
              <w:top w:val="single" w:sz="8" w:space="0" w:color="auto"/>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Всего</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1 категория качества</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3 056 022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9 868 268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29 338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12 953 628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     </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2 категория качества</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195 128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6 943 876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3 324 578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10 463 582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1 952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176 872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61 919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240 743   </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3 категория качества</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1 198 819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66 482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1 265 301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103 017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4 761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107 778   </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4 категория качества</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85 285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16 058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101 343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18 591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7 578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26 169   </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5 категория  качества</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586 830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         203 373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790 203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586 830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 xml:space="preserve">          44 872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631 702   </w:t>
            </w:r>
          </w:p>
        </w:tc>
      </w:tr>
      <w:tr w:rsidR="00200226" w:rsidRPr="00BC4D8B">
        <w:trPr>
          <w:trHeight w:val="20"/>
        </w:trPr>
        <w:tc>
          <w:tcPr>
            <w:tcW w:w="1460" w:type="dxa"/>
            <w:vMerge w:val="restart"/>
            <w:tcBorders>
              <w:top w:val="nil"/>
              <w:left w:val="single" w:sz="8" w:space="0" w:color="auto"/>
              <w:bottom w:val="single" w:sz="8" w:space="0" w:color="000000"/>
              <w:right w:val="single" w:sz="4" w:space="0" w:color="auto"/>
            </w:tcBorders>
            <w:vAlign w:val="center"/>
          </w:tcPr>
          <w:p w:rsidR="00200226" w:rsidRPr="00BC4D8B" w:rsidRDefault="00200226" w:rsidP="002A3CDB">
            <w:pPr>
              <w:jc w:val="center"/>
              <w:rPr>
                <w:b/>
                <w:bCs/>
              </w:rPr>
            </w:pPr>
            <w:r w:rsidRPr="00BC4D8B">
              <w:rPr>
                <w:b/>
                <w:bCs/>
                <w:sz w:val="22"/>
                <w:szCs w:val="22"/>
              </w:rPr>
              <w:t>Всего</w:t>
            </w:r>
          </w:p>
        </w:tc>
        <w:tc>
          <w:tcPr>
            <w:tcW w:w="948" w:type="dxa"/>
            <w:tcBorders>
              <w:top w:val="nil"/>
              <w:left w:val="nil"/>
              <w:bottom w:val="single" w:sz="4" w:space="0" w:color="auto"/>
              <w:right w:val="single" w:sz="4" w:space="0" w:color="auto"/>
            </w:tcBorders>
            <w:vAlign w:val="center"/>
          </w:tcPr>
          <w:p w:rsidR="00200226" w:rsidRPr="00BC4D8B" w:rsidRDefault="00200226" w:rsidP="002A3CDB">
            <w:pPr>
              <w:jc w:val="center"/>
            </w:pPr>
            <w:r w:rsidRPr="00BC4D8B">
              <w:rPr>
                <w:sz w:val="22"/>
                <w:szCs w:val="22"/>
              </w:rPr>
              <w:t xml:space="preserve">сумма </w:t>
            </w:r>
          </w:p>
        </w:tc>
        <w:tc>
          <w:tcPr>
            <w:tcW w:w="1656" w:type="dxa"/>
            <w:tcBorders>
              <w:top w:val="nil"/>
              <w:left w:val="nil"/>
              <w:bottom w:val="single" w:sz="4"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3 251 150   </w:t>
            </w:r>
          </w:p>
        </w:tc>
        <w:tc>
          <w:tcPr>
            <w:tcW w:w="1405" w:type="dxa"/>
            <w:tcBorders>
              <w:top w:val="nil"/>
              <w:left w:val="nil"/>
              <w:bottom w:val="single" w:sz="4"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18 683 078   </w:t>
            </w:r>
          </w:p>
        </w:tc>
        <w:tc>
          <w:tcPr>
            <w:tcW w:w="1473" w:type="dxa"/>
            <w:tcBorders>
              <w:top w:val="nil"/>
              <w:left w:val="nil"/>
              <w:bottom w:val="single" w:sz="4"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3 639 829   </w:t>
            </w:r>
          </w:p>
        </w:tc>
        <w:tc>
          <w:tcPr>
            <w:tcW w:w="1718" w:type="dxa"/>
            <w:tcBorders>
              <w:top w:val="nil"/>
              <w:left w:val="nil"/>
              <w:bottom w:val="single" w:sz="4"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25 574 057   </w:t>
            </w:r>
          </w:p>
        </w:tc>
      </w:tr>
      <w:tr w:rsidR="00200226" w:rsidRPr="00BC4D8B">
        <w:trPr>
          <w:trHeight w:val="20"/>
        </w:trPr>
        <w:tc>
          <w:tcPr>
            <w:tcW w:w="1460" w:type="dxa"/>
            <w:vMerge/>
            <w:tcBorders>
              <w:top w:val="nil"/>
              <w:left w:val="single" w:sz="8" w:space="0" w:color="auto"/>
              <w:bottom w:val="single" w:sz="8" w:space="0" w:color="000000"/>
              <w:right w:val="single" w:sz="4" w:space="0" w:color="auto"/>
            </w:tcBorders>
            <w:vAlign w:val="center"/>
          </w:tcPr>
          <w:p w:rsidR="00200226" w:rsidRPr="00BC4D8B" w:rsidRDefault="00200226" w:rsidP="002A3CDB">
            <w:pPr>
              <w:rPr>
                <w:b/>
                <w:bCs/>
              </w:rPr>
            </w:pPr>
          </w:p>
        </w:tc>
        <w:tc>
          <w:tcPr>
            <w:tcW w:w="948" w:type="dxa"/>
            <w:tcBorders>
              <w:top w:val="nil"/>
              <w:left w:val="nil"/>
              <w:bottom w:val="single" w:sz="8" w:space="0" w:color="auto"/>
              <w:right w:val="single" w:sz="4" w:space="0" w:color="auto"/>
            </w:tcBorders>
            <w:vAlign w:val="center"/>
          </w:tcPr>
          <w:p w:rsidR="00200226" w:rsidRPr="00BC4D8B" w:rsidRDefault="00200226" w:rsidP="002A3CDB">
            <w:pPr>
              <w:jc w:val="center"/>
            </w:pPr>
            <w:r w:rsidRPr="00BC4D8B">
              <w:rPr>
                <w:sz w:val="22"/>
                <w:szCs w:val="22"/>
              </w:rPr>
              <w:t>резерв</w:t>
            </w:r>
          </w:p>
        </w:tc>
        <w:tc>
          <w:tcPr>
            <w:tcW w:w="1656" w:type="dxa"/>
            <w:tcBorders>
              <w:top w:val="nil"/>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1 952   </w:t>
            </w:r>
          </w:p>
        </w:tc>
        <w:tc>
          <w:tcPr>
            <w:tcW w:w="1405" w:type="dxa"/>
            <w:tcBorders>
              <w:top w:val="nil"/>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885 310   </w:t>
            </w:r>
          </w:p>
        </w:tc>
        <w:tc>
          <w:tcPr>
            <w:tcW w:w="1473" w:type="dxa"/>
            <w:tcBorders>
              <w:top w:val="nil"/>
              <w:left w:val="nil"/>
              <w:bottom w:val="single" w:sz="8" w:space="0" w:color="auto"/>
              <w:right w:val="single" w:sz="4" w:space="0" w:color="auto"/>
            </w:tcBorders>
            <w:vAlign w:val="center"/>
          </w:tcPr>
          <w:p w:rsidR="00200226" w:rsidRPr="00BC4D8B" w:rsidRDefault="00200226" w:rsidP="002A3CDB">
            <w:pPr>
              <w:jc w:val="center"/>
              <w:rPr>
                <w:b/>
                <w:bCs/>
              </w:rPr>
            </w:pPr>
            <w:r w:rsidRPr="00BC4D8B">
              <w:rPr>
                <w:b/>
                <w:bCs/>
                <w:sz w:val="22"/>
                <w:szCs w:val="22"/>
              </w:rPr>
              <w:t xml:space="preserve">         119 130   </w:t>
            </w:r>
          </w:p>
        </w:tc>
        <w:tc>
          <w:tcPr>
            <w:tcW w:w="1718" w:type="dxa"/>
            <w:tcBorders>
              <w:top w:val="nil"/>
              <w:left w:val="nil"/>
              <w:bottom w:val="single" w:sz="8" w:space="0" w:color="auto"/>
              <w:right w:val="single" w:sz="8" w:space="0" w:color="auto"/>
            </w:tcBorders>
            <w:vAlign w:val="center"/>
          </w:tcPr>
          <w:p w:rsidR="00200226" w:rsidRPr="00BC4D8B" w:rsidRDefault="00200226" w:rsidP="002A3CDB">
            <w:pPr>
              <w:jc w:val="center"/>
              <w:rPr>
                <w:b/>
                <w:bCs/>
              </w:rPr>
            </w:pPr>
            <w:r w:rsidRPr="00BC4D8B">
              <w:rPr>
                <w:b/>
                <w:bCs/>
                <w:sz w:val="22"/>
                <w:szCs w:val="22"/>
              </w:rPr>
              <w:t xml:space="preserve">   1 006 392   </w:t>
            </w:r>
          </w:p>
        </w:tc>
      </w:tr>
    </w:tbl>
    <w:p w:rsidR="00200226" w:rsidRPr="00BC4D8B" w:rsidRDefault="00200226" w:rsidP="009C0DFE">
      <w:pPr>
        <w:ind w:firstLine="360"/>
        <w:jc w:val="both"/>
      </w:pP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 xml:space="preserve">Около 92% активов Банка, оцениваемых в целях создания резерва, относятся к первой (отсутствие кредитного риска) и второй (умеренный кредитный риск) категориям качества. Данный факт свидетельствует об относительно низком уровне кредитного риска, что обусловлено применением консервативного подхода при оценке заёмщиков в кредитной политике Банка. Доля требований, имеющих повышенный кредитный риск (3-5 кат кач), по всем типам клиентов, находится в пределах 8%.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Общий размер фактически сформированного резерва на 01.01.2015г. (без учета резерва по активам отраженным на внебалансовых счетах) составил 1</w:t>
      </w:r>
      <w:r>
        <w:rPr>
          <w:rFonts w:ascii="Times New Roman" w:hAnsi="Times New Roman" w:cs="Times New Roman"/>
          <w:sz w:val="24"/>
          <w:szCs w:val="24"/>
        </w:rPr>
        <w:t xml:space="preserve"> </w:t>
      </w:r>
      <w:r w:rsidRPr="00BC4D8B">
        <w:rPr>
          <w:rFonts w:ascii="Times New Roman" w:hAnsi="Times New Roman" w:cs="Times New Roman"/>
          <w:sz w:val="24"/>
          <w:szCs w:val="24"/>
        </w:rPr>
        <w:t>006 392 тыс. руб., в том числе резерв по ссудам, ссудной и приравненной к ней задолженности составил 990</w:t>
      </w:r>
      <w:r>
        <w:rPr>
          <w:rFonts w:ascii="Times New Roman" w:hAnsi="Times New Roman" w:cs="Times New Roman"/>
          <w:sz w:val="24"/>
          <w:szCs w:val="24"/>
        </w:rPr>
        <w:t> </w:t>
      </w:r>
      <w:r w:rsidRPr="00BC4D8B">
        <w:rPr>
          <w:rFonts w:ascii="Times New Roman" w:hAnsi="Times New Roman" w:cs="Times New Roman"/>
          <w:sz w:val="24"/>
          <w:szCs w:val="24"/>
        </w:rPr>
        <w:t>564</w:t>
      </w:r>
      <w:r>
        <w:rPr>
          <w:rFonts w:ascii="Times New Roman" w:hAnsi="Times New Roman" w:cs="Times New Roman"/>
          <w:sz w:val="24"/>
          <w:szCs w:val="24"/>
        </w:rPr>
        <w:t xml:space="preserve"> </w:t>
      </w:r>
      <w:r w:rsidRPr="00BC4D8B">
        <w:rPr>
          <w:rFonts w:ascii="Times New Roman" w:hAnsi="Times New Roman" w:cs="Times New Roman"/>
          <w:sz w:val="24"/>
          <w:szCs w:val="24"/>
        </w:rPr>
        <w:t>т</w:t>
      </w:r>
      <w:r>
        <w:rPr>
          <w:rFonts w:ascii="Times New Roman" w:hAnsi="Times New Roman" w:cs="Times New Roman"/>
          <w:sz w:val="24"/>
          <w:szCs w:val="24"/>
        </w:rPr>
        <w:t>ыс</w:t>
      </w:r>
      <w:r w:rsidRPr="00BC4D8B">
        <w:rPr>
          <w:rFonts w:ascii="Times New Roman" w:hAnsi="Times New Roman" w:cs="Times New Roman"/>
          <w:sz w:val="24"/>
          <w:szCs w:val="24"/>
        </w:rPr>
        <w:t>.р</w:t>
      </w:r>
      <w:r>
        <w:rPr>
          <w:rFonts w:ascii="Times New Roman" w:hAnsi="Times New Roman" w:cs="Times New Roman"/>
          <w:sz w:val="24"/>
          <w:szCs w:val="24"/>
        </w:rPr>
        <w:t>уб</w:t>
      </w:r>
      <w:r w:rsidRPr="00BC4D8B">
        <w:rPr>
          <w:rFonts w:ascii="Times New Roman" w:hAnsi="Times New Roman" w:cs="Times New Roman"/>
          <w:sz w:val="24"/>
          <w:szCs w:val="24"/>
        </w:rPr>
        <w:t xml:space="preserve">. Расчетный резерв (без учета резерва по активам отраженным на внебалансовых счетах) составил 1 341 314 т.р. Коэффициент покрытия требований сформированными резервами составляет 3,9%, что свидетельствует о высоком качестве активов Банка.  </w:t>
      </w:r>
    </w:p>
    <w:p w:rsidR="00200226" w:rsidRPr="00BC4D8B" w:rsidRDefault="00200226" w:rsidP="009C0DFE">
      <w:pPr>
        <w:pStyle w:val="HTMLPreformatted"/>
        <w:ind w:firstLine="360"/>
        <w:jc w:val="both"/>
        <w:rPr>
          <w:rFonts w:ascii="Times New Roman" w:hAnsi="Times New Roman" w:cs="Times New Roman"/>
          <w:sz w:val="24"/>
          <w:szCs w:val="24"/>
        </w:rPr>
      </w:pPr>
      <w:r w:rsidRPr="00BC4D8B">
        <w:rPr>
          <w:rFonts w:ascii="Times New Roman" w:hAnsi="Times New Roman" w:cs="Times New Roman"/>
          <w:sz w:val="24"/>
          <w:szCs w:val="24"/>
        </w:rPr>
        <w:t>За 2014 год было сформировано резервов на сумму 2</w:t>
      </w:r>
      <w:r>
        <w:rPr>
          <w:rFonts w:ascii="Times New Roman" w:hAnsi="Times New Roman" w:cs="Times New Roman"/>
          <w:sz w:val="24"/>
          <w:szCs w:val="24"/>
        </w:rPr>
        <w:t xml:space="preserve"> </w:t>
      </w:r>
      <w:r w:rsidRPr="00BC4D8B">
        <w:rPr>
          <w:rFonts w:ascii="Times New Roman" w:hAnsi="Times New Roman" w:cs="Times New Roman"/>
          <w:sz w:val="24"/>
          <w:szCs w:val="24"/>
        </w:rPr>
        <w:t xml:space="preserve">347 887 тыс.руб. и восстановлено на сумму 1 955 073 тыс. руб. </w:t>
      </w:r>
    </w:p>
    <w:p w:rsidR="00200226" w:rsidRPr="00BC4D8B" w:rsidRDefault="00200226" w:rsidP="009C0DFE">
      <w:pPr>
        <w:pStyle w:val="HTMLPreformatted"/>
        <w:ind w:firstLine="360"/>
        <w:jc w:val="both"/>
        <w:rPr>
          <w:rFonts w:ascii="Times New Roman" w:hAnsi="Times New Roman" w:cs="Times New Roman"/>
          <w:sz w:val="24"/>
          <w:szCs w:val="24"/>
        </w:rPr>
      </w:pPr>
    </w:p>
    <w:p w:rsidR="00200226" w:rsidRPr="00BC4D8B" w:rsidRDefault="00200226" w:rsidP="009C0DFE">
      <w:pPr>
        <w:ind w:firstLine="360"/>
        <w:jc w:val="both"/>
      </w:pPr>
      <w:r w:rsidRPr="00BC4D8B">
        <w:t>По состоянию на 01.01.2015г. величина кредитов, включенных в состав обеспечения кредитов Банка России, составляет 1 163 686 тыс. руб., с учетом поправочного коэффициента – 959 272 тыс. руб. Кроме того, в качестве залога по кредитам Банка России могут быть использованы рыночные ценные бумаги (ОФЗ, облигации субъектов РФ и корпоративные облигации) на общую сумму 3 221 145 тыс.руб., с учетом поправочного коэффициента 2 919 328 тыс.руб.</w:t>
      </w:r>
    </w:p>
    <w:p w:rsidR="00200226" w:rsidRPr="00260712" w:rsidRDefault="00200226" w:rsidP="009C0DFE">
      <w:pPr>
        <w:ind w:firstLine="540"/>
      </w:pPr>
    </w:p>
    <w:p w:rsidR="00200226" w:rsidRPr="00BC4D8B" w:rsidRDefault="00200226" w:rsidP="009C0DFE">
      <w:pPr>
        <w:widowControl w:val="0"/>
        <w:tabs>
          <w:tab w:val="num" w:pos="720"/>
        </w:tabs>
        <w:ind w:firstLine="708"/>
        <w:jc w:val="both"/>
      </w:pPr>
      <w:r w:rsidRPr="00BC4D8B">
        <w:t>В 2014г. основными видами обеспечения своевременного исполнения Заемщиками своих обязательств по возврату кредитов и уплате процентов, а также исполнения обязательств Принципалов по полученным банковским гарантиям, по – прежнему являлся залог имущества (в том числе недвижимость, автотранспорт, товар и готовая продукция, ценные бумаги, права требования денежных средств с депозитных счетов), а также поручительство юридических и (или) физических лиц.</w:t>
      </w:r>
    </w:p>
    <w:p w:rsidR="00200226" w:rsidRPr="00BC4D8B" w:rsidRDefault="00200226" w:rsidP="009C0DFE">
      <w:pPr>
        <w:widowControl w:val="0"/>
        <w:tabs>
          <w:tab w:val="num" w:pos="720"/>
        </w:tabs>
        <w:ind w:firstLine="708"/>
        <w:jc w:val="both"/>
      </w:pPr>
      <w:r w:rsidRPr="00BC4D8B">
        <w:t>Указанные формы обеспечения использовались как по отдельности, так и в сочетании.</w:t>
      </w:r>
      <w:r w:rsidRPr="00BC4D8B">
        <w:tab/>
        <w:t>Залоговая стоимость обеспечения определена Банком, исходя из осторожного консервативного подхода, рассчитана с учетом коэффициента ликвидности. Как правило, залоговая стоимость покрывает сумму основного долга с процентами за период начисления/сумму банковской гарантии согласно кредитному договору/договору на предоставление банковской гарантии.</w:t>
      </w:r>
    </w:p>
    <w:p w:rsidR="00200226" w:rsidRPr="00BC4D8B" w:rsidRDefault="00200226" w:rsidP="009C0DFE">
      <w:pPr>
        <w:widowControl w:val="0"/>
        <w:ind w:firstLine="708"/>
        <w:jc w:val="both"/>
      </w:pPr>
      <w:r w:rsidRPr="00BC4D8B">
        <w:t>Принятые банком в обеспечение кредита/банковской гарантии</w:t>
      </w:r>
      <w:r>
        <w:t>/</w:t>
      </w:r>
      <w:r w:rsidRPr="00BC4D8B">
        <w:t>поручительства, имущество и имущественные права отражаются на соответствующем внебалансовом счете в зависимости от вида обеспечения.</w:t>
      </w:r>
    </w:p>
    <w:p w:rsidR="00200226" w:rsidRPr="00BC4D8B" w:rsidRDefault="00200226" w:rsidP="009C0DFE">
      <w:pPr>
        <w:jc w:val="both"/>
      </w:pPr>
      <w:r w:rsidRPr="00BC4D8B">
        <w:rPr>
          <w:b/>
          <w:bCs/>
        </w:rPr>
        <w:t xml:space="preserve">        </w:t>
      </w:r>
      <w:r w:rsidRPr="00BC4D8B">
        <w:rPr>
          <w:b/>
          <w:bCs/>
        </w:rPr>
        <w:tab/>
      </w:r>
      <w:r w:rsidRPr="00BC4D8B">
        <w:t>По состоянию на 01.01.2015г. на внебалансовый учет банка принято имущество залоговой стоимостью 23 472,9 млн. руб., поручительства – на сумму 72 505,45 млн. руб.</w:t>
      </w:r>
    </w:p>
    <w:p w:rsidR="00200226" w:rsidRPr="00BC4D8B" w:rsidRDefault="00200226" w:rsidP="009C0DFE">
      <w:pPr>
        <w:ind w:firstLine="708"/>
        <w:jc w:val="both"/>
      </w:pPr>
      <w:r w:rsidRPr="00BC4D8B">
        <w:t>По ссудам/обязательствам по банковским гарантиям, отнесенным ко II - V категориям качества, Банк использовал возможность формирования резерва с учетом обеспечения I и II категории качества, с учетом требований Положением № 254-П от 26.03.2004г. «О порядке формирования кредитными организациями резервов на возможные потери по ссудам, ссудной и приравненной к ней задолженности».</w:t>
      </w:r>
    </w:p>
    <w:p w:rsidR="00200226" w:rsidRPr="00BC4D8B" w:rsidRDefault="00200226" w:rsidP="009C0DFE">
      <w:pPr>
        <w:autoSpaceDE w:val="0"/>
        <w:autoSpaceDN w:val="0"/>
        <w:adjustRightInd w:val="0"/>
        <w:ind w:firstLine="708"/>
        <w:jc w:val="both"/>
      </w:pPr>
      <w:r w:rsidRPr="00BC4D8B">
        <w:t>К обеспечению I категории качества на 01.01.2015г. Банком отнесены собственные долговые ценные бумаги в закладе на сумму – 210,9 млн.руб., в т.ч. используемые в целях снижения резерва по кредитам на сумму – 206,9 млн.руб., по банковским гарантиям на сумму – 4 млн.руб.</w:t>
      </w:r>
    </w:p>
    <w:p w:rsidR="00200226" w:rsidRPr="00BC4D8B" w:rsidRDefault="00200226" w:rsidP="009C0DFE">
      <w:pPr>
        <w:autoSpaceDE w:val="0"/>
        <w:autoSpaceDN w:val="0"/>
        <w:adjustRightInd w:val="0"/>
        <w:ind w:firstLine="708"/>
        <w:jc w:val="both"/>
      </w:pPr>
      <w:r w:rsidRPr="00BC4D8B">
        <w:t>Обеспечением II категории качества на 01.01.2015г. является ликвидное недвижимое имущество на сумму – 2 792,6 млн.руб., в т.ч. используемое в целях снижения резерва по кредитам на сумму – 2 589,87 млн.руб., по банковским гарантиям – 202,74 млн.руб.</w:t>
      </w:r>
    </w:p>
    <w:p w:rsidR="00200226" w:rsidRPr="00BC4D8B" w:rsidRDefault="00200226" w:rsidP="009C0DFE">
      <w:pPr>
        <w:autoSpaceDE w:val="0"/>
        <w:autoSpaceDN w:val="0"/>
        <w:adjustRightInd w:val="0"/>
        <w:ind w:firstLine="708"/>
        <w:jc w:val="both"/>
      </w:pPr>
      <w:r w:rsidRPr="00BC4D8B">
        <w:t>Под ликвидным недвижимым имуществом подразумевается залог недвижимости в виде объектов недвижимости торгового, административно - офисного назначения при наличии устойчивого рынка указанного предмета залога и (или) иных достаточных оснований считать, что соответствующий предмет залога может быть реализован в срок, не превышающий 180 календарных дней со дня возникновения основания для обращения взыскания на залог, при условии, что юридическая документация в отношении залоговых прав кредитной организации оформлена таким образом, что в ней не содержится условий, препятствующих реализации залоговых прав и (или) предмета залога.</w:t>
      </w:r>
    </w:p>
    <w:p w:rsidR="00200226" w:rsidRPr="00BC4D8B" w:rsidRDefault="00200226" w:rsidP="009C0DFE">
      <w:pPr>
        <w:pStyle w:val="ConsPlusNormal"/>
        <w:widowControl/>
        <w:ind w:firstLine="708"/>
        <w:jc w:val="both"/>
        <w:rPr>
          <w:rFonts w:ascii="Times New Roman" w:hAnsi="Times New Roman" w:cs="Times New Roman"/>
          <w:sz w:val="24"/>
          <w:szCs w:val="24"/>
        </w:rPr>
      </w:pPr>
      <w:r w:rsidRPr="00BC4D8B">
        <w:rPr>
          <w:rFonts w:ascii="Times New Roman" w:hAnsi="Times New Roman" w:cs="Times New Roman"/>
          <w:sz w:val="24"/>
          <w:szCs w:val="24"/>
        </w:rPr>
        <w:t xml:space="preserve">Под стоимостью обеспечения I и II категории качества понимается справедливая стоимость залога, определяемая банком на постоянной основе. </w:t>
      </w:r>
    </w:p>
    <w:p w:rsidR="00200226" w:rsidRPr="00BC4D8B" w:rsidRDefault="00200226" w:rsidP="009C0DFE">
      <w:pPr>
        <w:pStyle w:val="ConsNormal"/>
        <w:widowControl/>
        <w:tabs>
          <w:tab w:val="num" w:pos="0"/>
        </w:tabs>
        <w:ind w:firstLine="540"/>
        <w:jc w:val="both"/>
        <w:rPr>
          <w:rFonts w:ascii="Times New Roman" w:hAnsi="Times New Roman" w:cs="Times New Roman"/>
          <w:i/>
          <w:iCs/>
          <w:sz w:val="24"/>
          <w:szCs w:val="24"/>
        </w:rPr>
      </w:pPr>
      <w:r w:rsidRPr="00BC4D8B">
        <w:rPr>
          <w:rFonts w:ascii="Times New Roman" w:hAnsi="Times New Roman" w:cs="Times New Roman"/>
          <w:sz w:val="24"/>
          <w:szCs w:val="24"/>
        </w:rPr>
        <w:tab/>
        <w:t>Для залога недвижимого имущества справедливой стоимостью считается залоговая стоимость, указанная в договорах залога, которая определяется, как правило, исходя из рыночной стоимости за вычетом расходов, связанных с реализацией заложенного имущества, в размере не менее 20% стоимости, с учетом состояния рынка недвижимости и перспектив реализации, на основании   предложений по продаже и/или покупки объектов недвижимого имущества, а также сведений риэлтерских фирм и агентств недвижимости, размещенных в СМИ, или на основании представленных заемщиками отчетов оценки недвижимости, произведенных независимыми оценщиками. Для собственных долговых ценных бумаг Банка справедливая стоимость соответствует сумме обязательств, предусмотренных ценной бумагой и отраженной на соответствующих счетах бухгалтерского учета за вычетом дисконта.</w:t>
      </w:r>
    </w:p>
    <w:p w:rsidR="00200226" w:rsidRPr="00BC4D8B" w:rsidRDefault="00200226" w:rsidP="009C0DFE">
      <w:pPr>
        <w:widowControl w:val="0"/>
        <w:ind w:firstLine="708"/>
        <w:jc w:val="both"/>
      </w:pPr>
      <w:r w:rsidRPr="00BC4D8B">
        <w:t xml:space="preserve">В течение всего периода действия кредитного договора/договора на предоставление банковской гарантии сотрудники кредитного подразделения производят проверки фактического наличия заложенного имущества, состояния, условия его хранения. </w:t>
      </w:r>
    </w:p>
    <w:p w:rsidR="00200226" w:rsidRDefault="00200226" w:rsidP="009C0DFE">
      <w:pPr>
        <w:pStyle w:val="ConsPlusNormal"/>
        <w:ind w:firstLine="0"/>
        <w:jc w:val="both"/>
        <w:rPr>
          <w:rFonts w:ascii="Times New Roman" w:hAnsi="Times New Roman" w:cs="Times New Roman"/>
          <w:b/>
          <w:bCs/>
          <w:sz w:val="24"/>
          <w:szCs w:val="24"/>
        </w:rPr>
      </w:pP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b/>
          <w:bCs/>
          <w:sz w:val="24"/>
          <w:szCs w:val="24"/>
        </w:rPr>
        <w:t>Риск ликвидности</w:t>
      </w:r>
      <w:r w:rsidRPr="00180D98">
        <w:rPr>
          <w:rFonts w:ascii="Times New Roman" w:hAnsi="Times New Roman" w:cs="Times New Roman"/>
          <w:sz w:val="24"/>
          <w:szCs w:val="24"/>
        </w:rPr>
        <w:t xml:space="preserve">. </w:t>
      </w:r>
    </w:p>
    <w:p w:rsidR="00200226" w:rsidRPr="00180D98" w:rsidRDefault="00200226" w:rsidP="004768B2">
      <w:pPr>
        <w:pStyle w:val="ConsPlusNormal"/>
        <w:ind w:firstLine="540"/>
        <w:jc w:val="both"/>
        <w:rPr>
          <w:rFonts w:ascii="Times New Roman" w:hAnsi="Times New Roman" w:cs="Times New Roman"/>
          <w:sz w:val="24"/>
          <w:szCs w:val="24"/>
        </w:rPr>
      </w:pP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sz w:val="24"/>
          <w:szCs w:val="24"/>
        </w:rPr>
        <w:t>Риск потери ликвидности возникает в результате несбалансированности финансовых активов и финансовых обязательств Банка (в том числе вследствие несвоевременного исполнения финансовых обязательств одним или несколькими контрагентами Банка) и/или возникновения непредвиденной необходимости немедленного и единовременного исполнения Банком своих финансовых обязательств. За управление риском ликвидности в Банке отвечает Финансовый комитет.</w:t>
      </w: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sz w:val="24"/>
          <w:szCs w:val="24"/>
        </w:rPr>
        <w:t>Целью управления ликвидностью является обеспечение способности Банка своевременно и полно выполнять свои денежные и иные обязательства, вытекающие из сделок с использованием финансовых инструментов. В процессе управления ликвидностью Банк руководствуется следующими основными принципами:</w:t>
      </w:r>
    </w:p>
    <w:p w:rsidR="00200226" w:rsidRPr="00180D98" w:rsidRDefault="00200226" w:rsidP="0000054C">
      <w:pPr>
        <w:pStyle w:val="ConsPlusNormal"/>
        <w:numPr>
          <w:ilvl w:val="0"/>
          <w:numId w:val="8"/>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управление ликвидностью осуществляется ежедневно и непрерывно;</w:t>
      </w:r>
    </w:p>
    <w:p w:rsidR="00200226" w:rsidRPr="00180D98" w:rsidRDefault="00200226" w:rsidP="0000054C">
      <w:pPr>
        <w:pStyle w:val="ConsPlusNormal"/>
        <w:numPr>
          <w:ilvl w:val="0"/>
          <w:numId w:val="8"/>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при принятии решений Банк разрешает конфликт между ликвидностью и доходностью в пользу ликвидности;</w:t>
      </w:r>
    </w:p>
    <w:p w:rsidR="00200226" w:rsidRPr="00180D98" w:rsidRDefault="00200226" w:rsidP="0000054C">
      <w:pPr>
        <w:pStyle w:val="ConsPlusNormal"/>
        <w:numPr>
          <w:ilvl w:val="0"/>
          <w:numId w:val="8"/>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каждая сделка, влияющая на состояние ликвидности, должна быть принята в расчет риска ликвидности;</w:t>
      </w:r>
    </w:p>
    <w:p w:rsidR="00200226" w:rsidRPr="00180D98" w:rsidRDefault="00200226" w:rsidP="0000054C">
      <w:pPr>
        <w:pStyle w:val="ConsPlusNormal"/>
        <w:numPr>
          <w:ilvl w:val="0"/>
          <w:numId w:val="8"/>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при размещении активов в различные финансовые инструменты Банк строго учитывает срочность источника ресурсов и его объем.</w:t>
      </w: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sz w:val="24"/>
          <w:szCs w:val="24"/>
        </w:rPr>
        <w:t>Основным компонентом риска ликвидности, подлежащего регулированию, является мгновенная, текущая и долгосрочная ликвидность. Оперативное управление мгновенной и текущей ликвидностью осуществляется ежедневно посредством ведения текущих позиций Банка по корреспондентским счетам и перспективных платежных календарей. Банк проводит операции на денежном рынке для поддержания текущей ликвидности и оптимизации денежных потоков. С целью управления риском ликвидности осуществляется ежедневная проверка ожидаемых будущих поступлений от операций с клиентами и банковских операций, входящих в процесс управления активами и пассивами.</w:t>
      </w: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sz w:val="24"/>
          <w:szCs w:val="24"/>
        </w:rPr>
        <w:t>В целях эффективного управления и обеспечения контроля над риском ликвидности в Банке проводятся следующие мероприятия:</w:t>
      </w:r>
    </w:p>
    <w:p w:rsidR="00200226" w:rsidRPr="00180D98" w:rsidRDefault="00200226" w:rsidP="0000054C">
      <w:pPr>
        <w:pStyle w:val="ConsPlusNormal"/>
        <w:numPr>
          <w:ilvl w:val="0"/>
          <w:numId w:val="9"/>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на ежедневной основе осуществляется контроль за выполнением нормативов ликвидности, установленных Банком России;</w:t>
      </w:r>
    </w:p>
    <w:p w:rsidR="00200226" w:rsidRPr="00180D98" w:rsidRDefault="00200226" w:rsidP="0000054C">
      <w:pPr>
        <w:pStyle w:val="ConsPlusNormal"/>
        <w:numPr>
          <w:ilvl w:val="0"/>
          <w:numId w:val="9"/>
        </w:numPr>
        <w:tabs>
          <w:tab w:val="clear" w:pos="1980"/>
          <w:tab w:val="num" w:pos="1080"/>
        </w:tabs>
        <w:ind w:left="1080" w:firstLine="540"/>
        <w:jc w:val="both"/>
        <w:rPr>
          <w:rFonts w:ascii="Times New Roman" w:hAnsi="Times New Roman" w:cs="Times New Roman"/>
          <w:sz w:val="24"/>
          <w:szCs w:val="24"/>
        </w:rPr>
      </w:pPr>
      <w:r w:rsidRPr="00180D98">
        <w:rPr>
          <w:rFonts w:ascii="Times New Roman" w:hAnsi="Times New Roman" w:cs="Times New Roman"/>
          <w:sz w:val="24"/>
          <w:szCs w:val="24"/>
        </w:rPr>
        <w:t>на ежедневной основе осуществляется контроль за соответствием сроков привлечения и размещения денежных средств, как в разрезе головной организации Банка и в каждом филиале в отдельности, так и на консолидированной основе.</w:t>
      </w:r>
    </w:p>
    <w:p w:rsidR="00200226" w:rsidRPr="00180D98" w:rsidRDefault="00200226" w:rsidP="004768B2">
      <w:pPr>
        <w:pStyle w:val="ConsPlusNormal"/>
        <w:ind w:firstLine="540"/>
        <w:jc w:val="both"/>
        <w:rPr>
          <w:rFonts w:ascii="Times New Roman" w:hAnsi="Times New Roman" w:cs="Times New Roman"/>
          <w:sz w:val="24"/>
          <w:szCs w:val="24"/>
        </w:rPr>
      </w:pPr>
      <w:r w:rsidRPr="00180D98">
        <w:rPr>
          <w:rFonts w:ascii="Times New Roman" w:hAnsi="Times New Roman" w:cs="Times New Roman"/>
          <w:sz w:val="24"/>
          <w:szCs w:val="24"/>
        </w:rPr>
        <w:t>Кроме этого, в целях анализа риска потери ликвидности проводится анализ зависимости Банка от операций на межбанковском рынке, операций крупных клиентов, концентрации кредитных рисков. Для управления общей ликвидностью анализируются разрывы в сроках погашения требований и обязательств. На постоянной основе осуществляет анализ риска потери ликвидности с учётом ограничений, накладываемых обязательными нормативами, установленными Банком России, и внутренними нормативами ликвидности. В рамках проводимой в Банке процедуры стресс-тестирования осуществляется оценка риска ликвидности.</w:t>
      </w:r>
    </w:p>
    <w:p w:rsidR="00200226" w:rsidRDefault="00200226" w:rsidP="009C0DFE">
      <w:pPr>
        <w:pStyle w:val="ConsPlusNormal"/>
        <w:ind w:firstLine="0"/>
        <w:jc w:val="both"/>
        <w:rPr>
          <w:rFonts w:ascii="Times New Roman" w:hAnsi="Times New Roman" w:cs="Times New Roman"/>
          <w:b/>
          <w:bCs/>
          <w:sz w:val="24"/>
          <w:szCs w:val="24"/>
        </w:rPr>
      </w:pPr>
    </w:p>
    <w:p w:rsidR="00200226" w:rsidRPr="00BC4D8B" w:rsidRDefault="00200226" w:rsidP="009C0DFE">
      <w:pPr>
        <w:autoSpaceDE w:val="0"/>
        <w:autoSpaceDN w:val="0"/>
        <w:adjustRightInd w:val="0"/>
        <w:ind w:firstLine="540"/>
        <w:jc w:val="both"/>
        <w:rPr>
          <w:b/>
          <w:bCs/>
        </w:rPr>
      </w:pPr>
      <w:r w:rsidRPr="00BC4D8B">
        <w:rPr>
          <w:b/>
          <w:bCs/>
        </w:rPr>
        <w:t>Рыночные риски.</w:t>
      </w:r>
    </w:p>
    <w:p w:rsidR="00200226" w:rsidRPr="00BC4D8B" w:rsidRDefault="00200226" w:rsidP="009C0DFE">
      <w:pPr>
        <w:autoSpaceDE w:val="0"/>
        <w:autoSpaceDN w:val="0"/>
        <w:adjustRightInd w:val="0"/>
        <w:ind w:firstLine="180"/>
        <w:jc w:val="both"/>
        <w:rPr>
          <w:b/>
          <w:bCs/>
        </w:rPr>
      </w:pP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Отличительным признаком рыночных рисков от иных банковских рисков является их зависимость от конъюнктуры рынка. Рыночные риски включают в себя фондовый, валютный и процентный риски. Рыночными рисками управляет Финансовый Комитет.</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 xml:space="preserve">Целью управления рыночными рисками является поддержание принимаемого на себя Банком риска на уровне, определенном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и недополучения прибыли по вложениям Банка в финансовые инструменты, включая вложения в иностранную валюту и драгоценные металлы. </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 xml:space="preserve">Инструментами регулирования рыночных рисков являются: </w:t>
      </w:r>
    </w:p>
    <w:p w:rsidR="00200226" w:rsidRPr="00BC4D8B" w:rsidRDefault="00200226" w:rsidP="0000054C">
      <w:pPr>
        <w:pStyle w:val="ConsPlusNormal"/>
        <w:numPr>
          <w:ilvl w:val="0"/>
          <w:numId w:val="10"/>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установление персональных лимитов открытых позиций на дилеров;</w:t>
      </w:r>
    </w:p>
    <w:p w:rsidR="00200226" w:rsidRPr="00BC4D8B" w:rsidRDefault="00200226" w:rsidP="0000054C">
      <w:pPr>
        <w:pStyle w:val="ConsPlusNormal"/>
        <w:numPr>
          <w:ilvl w:val="0"/>
          <w:numId w:val="10"/>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установление лимитов по финансовым инструментам;</w:t>
      </w:r>
    </w:p>
    <w:p w:rsidR="00200226" w:rsidRPr="00BC4D8B" w:rsidRDefault="00200226" w:rsidP="0000054C">
      <w:pPr>
        <w:pStyle w:val="ConsPlusNormal"/>
        <w:numPr>
          <w:ilvl w:val="0"/>
          <w:numId w:val="10"/>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установление лимитов допустимых потерь (</w:t>
      </w:r>
      <w:r w:rsidRPr="00BC4D8B">
        <w:rPr>
          <w:rFonts w:ascii="Times New Roman" w:hAnsi="Times New Roman" w:cs="Times New Roman"/>
          <w:sz w:val="24"/>
          <w:szCs w:val="24"/>
          <w:lang w:val="en-US"/>
        </w:rPr>
        <w:t>stop</w:t>
      </w:r>
      <w:r w:rsidRPr="00BC4D8B">
        <w:rPr>
          <w:rFonts w:ascii="Times New Roman" w:hAnsi="Times New Roman" w:cs="Times New Roman"/>
          <w:sz w:val="24"/>
          <w:szCs w:val="24"/>
        </w:rPr>
        <w:t>-</w:t>
      </w:r>
      <w:r w:rsidRPr="00BC4D8B">
        <w:rPr>
          <w:rFonts w:ascii="Times New Roman" w:hAnsi="Times New Roman" w:cs="Times New Roman"/>
          <w:sz w:val="24"/>
          <w:szCs w:val="24"/>
          <w:lang w:val="en-US"/>
        </w:rPr>
        <w:t>loss</w:t>
      </w:r>
      <w:r w:rsidRPr="00BC4D8B">
        <w:rPr>
          <w:rFonts w:ascii="Times New Roman" w:hAnsi="Times New Roman" w:cs="Times New Roman"/>
          <w:sz w:val="24"/>
          <w:szCs w:val="24"/>
        </w:rPr>
        <w:t xml:space="preserve"> и </w:t>
      </w:r>
      <w:r w:rsidRPr="00BC4D8B">
        <w:rPr>
          <w:rFonts w:ascii="Times New Roman" w:hAnsi="Times New Roman" w:cs="Times New Roman"/>
          <w:sz w:val="24"/>
          <w:szCs w:val="24"/>
          <w:lang w:val="en-US"/>
        </w:rPr>
        <w:t>stop</w:t>
      </w:r>
      <w:r w:rsidRPr="00BC4D8B">
        <w:rPr>
          <w:rFonts w:ascii="Times New Roman" w:hAnsi="Times New Roman" w:cs="Times New Roman"/>
          <w:sz w:val="24"/>
          <w:szCs w:val="24"/>
        </w:rPr>
        <w:t>-</w:t>
      </w:r>
      <w:r w:rsidRPr="00BC4D8B">
        <w:rPr>
          <w:rFonts w:ascii="Times New Roman" w:hAnsi="Times New Roman" w:cs="Times New Roman"/>
          <w:sz w:val="24"/>
          <w:szCs w:val="24"/>
          <w:lang w:val="en-US"/>
        </w:rPr>
        <w:t>out</w:t>
      </w:r>
      <w:r w:rsidRPr="00BC4D8B">
        <w:rPr>
          <w:rFonts w:ascii="Times New Roman" w:hAnsi="Times New Roman" w:cs="Times New Roman"/>
          <w:sz w:val="24"/>
          <w:szCs w:val="24"/>
        </w:rPr>
        <w:t>) по торгуемым инструментам;</w:t>
      </w:r>
    </w:p>
    <w:p w:rsidR="00200226" w:rsidRPr="00BC4D8B" w:rsidRDefault="00200226" w:rsidP="0000054C">
      <w:pPr>
        <w:pStyle w:val="ConsPlusNormal"/>
        <w:numPr>
          <w:ilvl w:val="0"/>
          <w:numId w:val="10"/>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управление дисбалансами (</w:t>
      </w:r>
      <w:r w:rsidRPr="00BC4D8B">
        <w:rPr>
          <w:rFonts w:ascii="Times New Roman" w:hAnsi="Times New Roman" w:cs="Times New Roman"/>
          <w:sz w:val="24"/>
          <w:szCs w:val="24"/>
          <w:lang w:val="en-US"/>
        </w:rPr>
        <w:t>GAP</w:t>
      </w:r>
      <w:r w:rsidRPr="00BC4D8B">
        <w:rPr>
          <w:rFonts w:ascii="Times New Roman" w:hAnsi="Times New Roman" w:cs="Times New Roman"/>
          <w:sz w:val="24"/>
          <w:szCs w:val="24"/>
        </w:rPr>
        <w:t>) для удержания риска в границах общей политики Банка.</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 xml:space="preserve">В целях минимизации рыночных рисков в Банке проводится стресс-тестирование финансовых инструментов и портфеля в целом с использованием сценарного подхода. </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i/>
          <w:iCs/>
          <w:sz w:val="24"/>
          <w:szCs w:val="24"/>
        </w:rPr>
        <w:t>Фондовый риск</w:t>
      </w:r>
      <w:r w:rsidRPr="00BC4D8B">
        <w:rPr>
          <w:rFonts w:ascii="Times New Roman" w:hAnsi="Times New Roman" w:cs="Times New Roman"/>
          <w:sz w:val="24"/>
          <w:szCs w:val="24"/>
        </w:rPr>
        <w:t>. Основными методами управления фондовым риском, применяемыми в Банке являются:</w:t>
      </w:r>
    </w:p>
    <w:p w:rsidR="00200226" w:rsidRPr="00BC4D8B" w:rsidRDefault="00200226" w:rsidP="0000054C">
      <w:pPr>
        <w:pStyle w:val="ConsPlusNormal"/>
        <w:numPr>
          <w:ilvl w:val="0"/>
          <w:numId w:val="11"/>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оценка финансового состояния эмитента;</w:t>
      </w:r>
    </w:p>
    <w:p w:rsidR="00200226" w:rsidRPr="00BC4D8B" w:rsidRDefault="00200226" w:rsidP="0000054C">
      <w:pPr>
        <w:pStyle w:val="ConsPlusNormal"/>
        <w:numPr>
          <w:ilvl w:val="0"/>
          <w:numId w:val="11"/>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установление лимитов на эмитентов ценных бумаг;</w:t>
      </w:r>
    </w:p>
    <w:p w:rsidR="00200226" w:rsidRPr="00BC4D8B" w:rsidRDefault="00200226" w:rsidP="0000054C">
      <w:pPr>
        <w:pStyle w:val="ConsPlusNormal"/>
        <w:numPr>
          <w:ilvl w:val="0"/>
          <w:numId w:val="11"/>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установка лимитов на операции с ценными бумагами;</w:t>
      </w:r>
    </w:p>
    <w:p w:rsidR="00200226" w:rsidRPr="00BC4D8B" w:rsidRDefault="00200226" w:rsidP="0000054C">
      <w:pPr>
        <w:pStyle w:val="ConsPlusNormal"/>
        <w:numPr>
          <w:ilvl w:val="0"/>
          <w:numId w:val="11"/>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 xml:space="preserve">установление срока вложений в финансовые инструменты. </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При измерении фондового риска оценивается степень изменения цены ценной бумаги в заданном периоде времени. При этом в расчёт принимаются следующие факторы:</w:t>
      </w:r>
    </w:p>
    <w:p w:rsidR="00200226" w:rsidRPr="00BC4D8B" w:rsidRDefault="00200226" w:rsidP="0000054C">
      <w:pPr>
        <w:pStyle w:val="ConsPlusNormal"/>
        <w:numPr>
          <w:ilvl w:val="0"/>
          <w:numId w:val="12"/>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ретроспективные данные о колебаниях цен;</w:t>
      </w:r>
    </w:p>
    <w:p w:rsidR="00200226" w:rsidRPr="00BC4D8B" w:rsidRDefault="00200226" w:rsidP="0000054C">
      <w:pPr>
        <w:pStyle w:val="ConsPlusNormal"/>
        <w:numPr>
          <w:ilvl w:val="0"/>
          <w:numId w:val="12"/>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природа эмитента;</w:t>
      </w:r>
    </w:p>
    <w:p w:rsidR="00200226" w:rsidRPr="00BC4D8B" w:rsidRDefault="00200226" w:rsidP="0000054C">
      <w:pPr>
        <w:pStyle w:val="ConsPlusNormal"/>
        <w:numPr>
          <w:ilvl w:val="0"/>
          <w:numId w:val="12"/>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ликвидность рынка данной ценной бумаги;</w:t>
      </w:r>
    </w:p>
    <w:p w:rsidR="00200226" w:rsidRPr="00BC4D8B" w:rsidRDefault="00200226" w:rsidP="0000054C">
      <w:pPr>
        <w:pStyle w:val="ConsPlusNormal"/>
        <w:numPr>
          <w:ilvl w:val="0"/>
          <w:numId w:val="12"/>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рейтинги, которые известные рейтинговые агентства присвоили ценным бумагам, и их характеристика в качестве финансовых инструментов;</w:t>
      </w:r>
    </w:p>
    <w:p w:rsidR="00200226" w:rsidRPr="00BC4D8B" w:rsidRDefault="00200226" w:rsidP="0000054C">
      <w:pPr>
        <w:pStyle w:val="ConsPlusNormal"/>
        <w:numPr>
          <w:ilvl w:val="0"/>
          <w:numId w:val="12"/>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степень концентрации позиции Банка в ценных бумагах одного эмитента или в целом ряде его выпусков.</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 xml:space="preserve">С целью контроля над торговыми операциями используются номинальные лимиты по видам финансовых инструментов, определяющие максимальный размер текущей позиции по ним на конец дня. Особое внимание Банк уделяет контролю над операциями с непокрытыми акциями и производными финансовыми инструментами, рассматривая их как потенциально несущие в себе существенный риск. Кроме того, устанавливается максимальное значение портфеля ценных бумаг. Данный вид лимитов учитывает необходимость соблюдения нормативов и корректируется в зависимости от отчётных показателей и стоящих перед Банком задач. </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i/>
          <w:iCs/>
          <w:sz w:val="24"/>
          <w:szCs w:val="24"/>
        </w:rPr>
        <w:t>Валютный риск</w:t>
      </w:r>
      <w:r w:rsidRPr="00BC4D8B">
        <w:rPr>
          <w:rFonts w:ascii="Times New Roman" w:hAnsi="Times New Roman" w:cs="Times New Roman"/>
          <w:sz w:val="24"/>
          <w:szCs w:val="24"/>
        </w:rPr>
        <w:t>.</w:t>
      </w:r>
      <w:r w:rsidRPr="00BC4D8B">
        <w:rPr>
          <w:rStyle w:val="HTMLKeyboard"/>
          <w:rFonts w:ascii="Times New Roman" w:hAnsi="Times New Roman" w:cs="Times New Roman"/>
          <w:sz w:val="24"/>
          <w:szCs w:val="24"/>
        </w:rPr>
        <w:t xml:space="preserve"> </w:t>
      </w:r>
      <w:r w:rsidRPr="00BC4D8B">
        <w:rPr>
          <w:rFonts w:ascii="Times New Roman" w:hAnsi="Times New Roman" w:cs="Times New Roman"/>
          <w:sz w:val="24"/>
          <w:szCs w:val="24"/>
        </w:rPr>
        <w:t>Основной целью управления и контроля над валютным риском является:</w:t>
      </w:r>
    </w:p>
    <w:p w:rsidR="00200226" w:rsidRPr="00BC4D8B" w:rsidRDefault="00200226" w:rsidP="0000054C">
      <w:pPr>
        <w:pStyle w:val="ConsPlusNormal"/>
        <w:numPr>
          <w:ilvl w:val="0"/>
          <w:numId w:val="13"/>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минимизация потерь капитала Банка при формировании активов и пассивов с использованием иностранных валют;</w:t>
      </w:r>
    </w:p>
    <w:p w:rsidR="00200226" w:rsidRPr="00BC4D8B" w:rsidRDefault="00200226" w:rsidP="0000054C">
      <w:pPr>
        <w:pStyle w:val="ConsPlusNormal"/>
        <w:numPr>
          <w:ilvl w:val="0"/>
          <w:numId w:val="13"/>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недопущение несоблюдения Банком требований валютного законодательства РФ и органов валютного контроля при совершении операций с иностранной валютой и исполнении функций агента валютного контроля.</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Банк осуществляет управление валютным риском через открытую валютную позицию, исходя из предполагаемого обесценения национальной или иностранной валюты и прочих макроэкономических индикаторов, что позволяет свести к минимуму убытки от значительных колебаний курсов национальной и иностранных валют. Лимиты определяются как для каждой валюты, так и для совокупности позиций во всех валютах. Лимит суммарной (совокупной) текущей открытой валютной позиции и лимиты текущих валютных позиций в разрезе отдельных валют согласно требованиям Банка России устанавливаются в процентах от собственного капитала Банка для Банка в целом и для филиалов. Основными путями закрытия позиции являются продажа/покупка валюты на валютной бирже клиентам Банка в безналичной форме, либо в наличной – через операционные кассы и обменные пункты. Процедуры управления валютным риском осуществляются поэтапно:</w:t>
      </w:r>
    </w:p>
    <w:p w:rsidR="00200226" w:rsidRPr="00BC4D8B" w:rsidRDefault="00200226" w:rsidP="0000054C">
      <w:pPr>
        <w:pStyle w:val="ConsPlusNormal"/>
        <w:numPr>
          <w:ilvl w:val="0"/>
          <w:numId w:val="14"/>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выявление риска – определяется открытая валютная позиция и степень её подверженности риску;</w:t>
      </w:r>
    </w:p>
    <w:p w:rsidR="00200226" w:rsidRPr="00BC4D8B" w:rsidRDefault="00200226" w:rsidP="0000054C">
      <w:pPr>
        <w:pStyle w:val="ConsPlusNormal"/>
        <w:numPr>
          <w:ilvl w:val="0"/>
          <w:numId w:val="14"/>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количественная оценка величины валютного риска;</w:t>
      </w:r>
    </w:p>
    <w:p w:rsidR="00200226" w:rsidRPr="00E14ADE" w:rsidRDefault="00200226" w:rsidP="0000054C">
      <w:pPr>
        <w:pStyle w:val="ConsPlusNormal"/>
        <w:numPr>
          <w:ilvl w:val="0"/>
          <w:numId w:val="14"/>
        </w:numPr>
        <w:tabs>
          <w:tab w:val="clear" w:pos="1980"/>
          <w:tab w:val="num" w:pos="1080"/>
        </w:tabs>
        <w:ind w:left="1080"/>
        <w:jc w:val="both"/>
        <w:rPr>
          <w:rFonts w:ascii="Times New Roman" w:hAnsi="Times New Roman" w:cs="Times New Roman"/>
          <w:sz w:val="24"/>
          <w:szCs w:val="24"/>
        </w:rPr>
      </w:pPr>
      <w:r w:rsidRPr="00E14ADE">
        <w:rPr>
          <w:rStyle w:val="subheader1"/>
          <w:rFonts w:ascii="Times New Roman" w:hAnsi="Times New Roman" w:cs="Times New Roman"/>
          <w:b w:val="0"/>
          <w:bCs w:val="0"/>
          <w:color w:val="auto"/>
          <w:sz w:val="24"/>
          <w:szCs w:val="24"/>
        </w:rPr>
        <w:t xml:space="preserve">лимитирование </w:t>
      </w:r>
      <w:r w:rsidRPr="00E14ADE">
        <w:rPr>
          <w:rFonts w:ascii="Times New Roman" w:hAnsi="Times New Roman" w:cs="Times New Roman"/>
          <w:sz w:val="24"/>
          <w:szCs w:val="24"/>
        </w:rPr>
        <w:t>– установление ограничений на величину риска по той или иной валюте;</w:t>
      </w:r>
    </w:p>
    <w:p w:rsidR="00200226" w:rsidRPr="00E14ADE" w:rsidRDefault="00200226" w:rsidP="0000054C">
      <w:pPr>
        <w:pStyle w:val="ConsPlusNormal"/>
        <w:numPr>
          <w:ilvl w:val="0"/>
          <w:numId w:val="14"/>
        </w:numPr>
        <w:tabs>
          <w:tab w:val="clear" w:pos="1980"/>
          <w:tab w:val="num" w:pos="1080"/>
        </w:tabs>
        <w:ind w:left="1080"/>
        <w:jc w:val="both"/>
        <w:rPr>
          <w:rFonts w:ascii="Times New Roman" w:hAnsi="Times New Roman" w:cs="Times New Roman"/>
          <w:sz w:val="24"/>
          <w:szCs w:val="24"/>
        </w:rPr>
      </w:pPr>
      <w:r w:rsidRPr="00E14ADE">
        <w:rPr>
          <w:rFonts w:ascii="Times New Roman" w:hAnsi="Times New Roman" w:cs="Times New Roman"/>
          <w:sz w:val="24"/>
          <w:szCs w:val="24"/>
        </w:rPr>
        <w:t>х</w:t>
      </w:r>
      <w:r w:rsidRPr="00E14ADE">
        <w:rPr>
          <w:rStyle w:val="subheader1"/>
          <w:rFonts w:ascii="Times New Roman" w:hAnsi="Times New Roman" w:cs="Times New Roman"/>
          <w:b w:val="0"/>
          <w:bCs w:val="0"/>
          <w:color w:val="auto"/>
          <w:sz w:val="24"/>
          <w:szCs w:val="24"/>
        </w:rPr>
        <w:t xml:space="preserve">еджирование </w:t>
      </w:r>
      <w:r w:rsidRPr="00E14ADE">
        <w:rPr>
          <w:rFonts w:ascii="Times New Roman" w:hAnsi="Times New Roman" w:cs="Times New Roman"/>
          <w:sz w:val="24"/>
          <w:szCs w:val="24"/>
        </w:rPr>
        <w:t xml:space="preserve">– предлагает занятие противоположной позиции по отношению к первоначально существующей; </w:t>
      </w:r>
    </w:p>
    <w:p w:rsidR="00200226" w:rsidRPr="00BC4D8B" w:rsidRDefault="00200226" w:rsidP="0000054C">
      <w:pPr>
        <w:pStyle w:val="ConsPlusNormal"/>
        <w:numPr>
          <w:ilvl w:val="0"/>
          <w:numId w:val="14"/>
        </w:numPr>
        <w:tabs>
          <w:tab w:val="clear" w:pos="1980"/>
          <w:tab w:val="num" w:pos="1080"/>
        </w:tabs>
        <w:ind w:left="1080"/>
        <w:jc w:val="both"/>
        <w:rPr>
          <w:rFonts w:ascii="Times New Roman" w:hAnsi="Times New Roman" w:cs="Times New Roman"/>
          <w:sz w:val="24"/>
          <w:szCs w:val="24"/>
        </w:rPr>
      </w:pPr>
      <w:r w:rsidRPr="00E14ADE">
        <w:rPr>
          <w:rStyle w:val="subheader1"/>
          <w:rFonts w:ascii="Times New Roman" w:hAnsi="Times New Roman" w:cs="Times New Roman"/>
          <w:b w:val="0"/>
          <w:bCs w:val="0"/>
          <w:color w:val="auto"/>
          <w:sz w:val="24"/>
          <w:szCs w:val="24"/>
        </w:rPr>
        <w:t>диверсификация</w:t>
      </w:r>
      <w:r w:rsidRPr="00BC4D8B">
        <w:rPr>
          <w:rStyle w:val="subheader1"/>
          <w:rFonts w:ascii="Times New Roman" w:hAnsi="Times New Roman" w:cs="Times New Roman"/>
          <w:b w:val="0"/>
          <w:bCs w:val="0"/>
          <w:sz w:val="24"/>
          <w:szCs w:val="24"/>
        </w:rPr>
        <w:t xml:space="preserve"> </w:t>
      </w:r>
      <w:r w:rsidRPr="00BC4D8B">
        <w:rPr>
          <w:rFonts w:ascii="Times New Roman" w:hAnsi="Times New Roman" w:cs="Times New Roman"/>
          <w:sz w:val="24"/>
          <w:szCs w:val="24"/>
        </w:rPr>
        <w:t>– распределение активов и пассивов по различным компонентам, как на уровне инструментов, так и по их составляющим.</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На основании проведенного анализа валютного риска:</w:t>
      </w:r>
    </w:p>
    <w:p w:rsidR="00200226" w:rsidRPr="00BC4D8B" w:rsidRDefault="00200226" w:rsidP="0000054C">
      <w:pPr>
        <w:pStyle w:val="ConsPlusNormal"/>
        <w:numPr>
          <w:ilvl w:val="0"/>
          <w:numId w:val="15"/>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устанавливается максимальная величина валютной позиции Банка (лимитирование валютной позиции);</w:t>
      </w:r>
    </w:p>
    <w:p w:rsidR="00200226" w:rsidRPr="00BC4D8B" w:rsidRDefault="00200226" w:rsidP="0000054C">
      <w:pPr>
        <w:pStyle w:val="ConsPlusNormal"/>
        <w:numPr>
          <w:ilvl w:val="0"/>
          <w:numId w:val="15"/>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устанавливается максимальная величина соотношения убытков от переоценки позиции (лимитирование потерь).</w:t>
      </w:r>
    </w:p>
    <w:p w:rsidR="00200226" w:rsidRPr="00BC4D8B" w:rsidRDefault="00200226" w:rsidP="007C109D">
      <w:pPr>
        <w:pStyle w:val="BodyText"/>
        <w:spacing w:before="120"/>
        <w:ind w:firstLine="708"/>
        <w:jc w:val="both"/>
      </w:pPr>
      <w:r w:rsidRPr="00BC4D8B">
        <w:t xml:space="preserve">Согласно анализу чувствительности к валютному риску рост (падение) курса российского рубля на 25% по состоянию на 01.01.2015г. вызвало бы чистый убыток (чистый доход) от переоценки иностранной валюты в сумме 112,0 млн руб. </w:t>
      </w:r>
    </w:p>
    <w:p w:rsidR="00200226" w:rsidRPr="00BC4D8B" w:rsidRDefault="00200226" w:rsidP="007C109D">
      <w:pPr>
        <w:pStyle w:val="ConsPlusNormal"/>
        <w:jc w:val="both"/>
        <w:rPr>
          <w:rFonts w:ascii="Times New Roman" w:hAnsi="Times New Roman" w:cs="Times New Roman"/>
          <w:sz w:val="24"/>
          <w:szCs w:val="24"/>
        </w:rPr>
      </w:pPr>
      <w:r w:rsidRPr="00BC4D8B">
        <w:rPr>
          <w:rFonts w:ascii="Times New Roman" w:hAnsi="Times New Roman" w:cs="Times New Roman"/>
          <w:i/>
          <w:iCs/>
          <w:sz w:val="24"/>
          <w:szCs w:val="24"/>
        </w:rPr>
        <w:t>Процентный риск</w:t>
      </w:r>
      <w:r w:rsidRPr="00BC4D8B">
        <w:rPr>
          <w:rFonts w:ascii="Times New Roman" w:hAnsi="Times New Roman" w:cs="Times New Roman"/>
          <w:sz w:val="24"/>
          <w:szCs w:val="24"/>
        </w:rPr>
        <w:t>.</w:t>
      </w:r>
      <w:r w:rsidRPr="00BC4D8B">
        <w:rPr>
          <w:rFonts w:ascii="Times New Roman" w:hAnsi="Times New Roman" w:cs="Times New Roman"/>
          <w:b/>
          <w:bCs/>
          <w:sz w:val="24"/>
          <w:szCs w:val="24"/>
        </w:rPr>
        <w:t xml:space="preserve"> </w:t>
      </w:r>
      <w:r w:rsidRPr="00BC4D8B">
        <w:rPr>
          <w:rFonts w:ascii="Times New Roman" w:hAnsi="Times New Roman" w:cs="Times New Roman"/>
          <w:sz w:val="24"/>
          <w:szCs w:val="24"/>
        </w:rPr>
        <w:t>Банк оценивает и управляет следующими видами процентных рисков:</w:t>
      </w:r>
    </w:p>
    <w:p w:rsidR="00200226" w:rsidRPr="00BC4D8B" w:rsidRDefault="00200226" w:rsidP="0000054C">
      <w:pPr>
        <w:pStyle w:val="ConsPlusNormal"/>
        <w:numPr>
          <w:ilvl w:val="0"/>
          <w:numId w:val="16"/>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риск изменения процентной ставки, который наступает при дисбалансе активов, обязательств и забалансовых статей с фиксированной процентной ставкой;</w:t>
      </w:r>
    </w:p>
    <w:p w:rsidR="00200226" w:rsidRPr="00BC4D8B" w:rsidRDefault="00200226" w:rsidP="0000054C">
      <w:pPr>
        <w:pStyle w:val="ConsPlusNormal"/>
        <w:numPr>
          <w:ilvl w:val="0"/>
          <w:numId w:val="16"/>
        </w:numPr>
        <w:tabs>
          <w:tab w:val="clear" w:pos="1980"/>
          <w:tab w:val="num" w:pos="1080"/>
        </w:tabs>
        <w:ind w:left="1080"/>
        <w:jc w:val="both"/>
        <w:rPr>
          <w:rFonts w:ascii="Times New Roman" w:hAnsi="Times New Roman" w:cs="Times New Roman"/>
          <w:sz w:val="24"/>
          <w:szCs w:val="24"/>
        </w:rPr>
      </w:pPr>
      <w:r w:rsidRPr="00BC4D8B">
        <w:rPr>
          <w:rFonts w:ascii="Times New Roman" w:hAnsi="Times New Roman" w:cs="Times New Roman"/>
          <w:sz w:val="24"/>
          <w:szCs w:val="24"/>
        </w:rPr>
        <w:t>риск изменения кривой доходности, который вызван риском изменения процентных ставок на более короткие вложения по сравнению с более длинными или наоборот, не связанными с изменением общего уровня процентных ставок.</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Управление процентным риском осуществляется по всем активам и обязательствам Банка, а также забалансовым счетам, которые связаны с возникновением процентного риска.</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Для определения потенциальной величины процентного риска в Банке используется метод анализа разрыва процентных ставок (</w:t>
      </w:r>
      <w:r w:rsidRPr="00BC4D8B">
        <w:rPr>
          <w:rFonts w:ascii="Times New Roman" w:hAnsi="Times New Roman" w:cs="Times New Roman"/>
          <w:sz w:val="24"/>
          <w:szCs w:val="24"/>
          <w:lang w:val="en-US"/>
        </w:rPr>
        <w:t>GAP</w:t>
      </w:r>
      <w:r w:rsidRPr="00BC4D8B">
        <w:rPr>
          <w:rFonts w:ascii="Times New Roman" w:hAnsi="Times New Roman" w:cs="Times New Roman"/>
          <w:sz w:val="24"/>
          <w:szCs w:val="24"/>
        </w:rPr>
        <w:t xml:space="preserve">-анализ). При </w:t>
      </w:r>
      <w:r w:rsidRPr="00BC4D8B">
        <w:rPr>
          <w:rFonts w:ascii="Times New Roman" w:hAnsi="Times New Roman" w:cs="Times New Roman"/>
          <w:sz w:val="24"/>
          <w:szCs w:val="24"/>
          <w:lang w:val="en-US"/>
        </w:rPr>
        <w:t>GAP</w:t>
      </w:r>
      <w:r w:rsidRPr="00BC4D8B">
        <w:rPr>
          <w:rFonts w:ascii="Times New Roman" w:hAnsi="Times New Roman" w:cs="Times New Roman"/>
          <w:sz w:val="24"/>
          <w:szCs w:val="24"/>
        </w:rPr>
        <w:t xml:space="preserve">-анализе в качестве основного показателя, измеряющего процентный риск, используется степень несбалансированности между активами и пассивами, чувствительными к изменениям процентных ставок. </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Процентная политика Банка строится на анализе спрэдов – разницы между средневзвешенными процентными ставками по активным и пассивным операциям. Спрэды рассчитываются отдельно по российским рублям и иностранной валюте.</w:t>
      </w:r>
    </w:p>
    <w:p w:rsidR="00200226" w:rsidRPr="00BC4D8B" w:rsidRDefault="00200226" w:rsidP="009C0DFE">
      <w:pPr>
        <w:autoSpaceDE w:val="0"/>
        <w:autoSpaceDN w:val="0"/>
        <w:adjustRightInd w:val="0"/>
        <w:ind w:firstLine="180"/>
        <w:jc w:val="both"/>
        <w:rPr>
          <w:b/>
          <w:bCs/>
        </w:rPr>
      </w:pPr>
      <w:r w:rsidRPr="00BC4D8B">
        <w:t>Согласно анализу чувствительности к процентному риску на основе упрощенного сценария параллельного сдвига кривых доходности сдвиг кривой доходности на 400 базисных пунктов в сторону увеличения (уменьшения) процентных ставок по состоянию на 01.01.201</w:t>
      </w:r>
      <w:r>
        <w:t>5</w:t>
      </w:r>
      <w:r w:rsidRPr="00BC4D8B">
        <w:t>г. вызвал бы рост (снижение) чистого процентного дохода на 308,4 млн руб.</w:t>
      </w:r>
    </w:p>
    <w:p w:rsidR="00200226" w:rsidRPr="00BC4D8B" w:rsidRDefault="00200226" w:rsidP="009C0DFE"/>
    <w:p w:rsidR="00200226" w:rsidRPr="00BC4D8B" w:rsidRDefault="00200226" w:rsidP="009C0DFE">
      <w:pPr>
        <w:ind w:firstLine="540"/>
        <w:rPr>
          <w:b/>
          <w:bCs/>
        </w:rPr>
      </w:pPr>
      <w:r w:rsidRPr="00BC4D8B">
        <w:rPr>
          <w:b/>
          <w:bCs/>
        </w:rPr>
        <w:t>Операционный риск.</w:t>
      </w:r>
    </w:p>
    <w:p w:rsidR="00200226" w:rsidRPr="00BC4D8B" w:rsidRDefault="00200226" w:rsidP="009C0DFE">
      <w:pPr>
        <w:ind w:firstLine="540"/>
        <w:rPr>
          <w:b/>
          <w:bCs/>
        </w:rPr>
      </w:pPr>
    </w:p>
    <w:p w:rsidR="00200226" w:rsidRPr="00BC4D8B" w:rsidRDefault="00200226" w:rsidP="007C109D">
      <w:pPr>
        <w:ind w:firstLine="540"/>
        <w:jc w:val="both"/>
        <w:rPr>
          <w:b/>
          <w:bCs/>
        </w:rPr>
      </w:pPr>
      <w:r w:rsidRPr="00BC4D8B">
        <w:rPr>
          <w:snapToGrid w:val="0"/>
        </w:rPr>
        <w:t>Операционный риск определен Банком как один из наиболее значимых рисков, отличительным признаком которого в сравнении с иными видами банковских рисков является потенциальная возможность Банка понести финансовые потери вследствие несоответствия характеру и масштабам деятельности и требованиям законодательству процедур проведения банковских операций и сделок, нарушения их служащими, несоблюдения порядка взаимодействия между подразделениями, недостаточности функциональных возможностей (нарушений функционирования) применяемых Банком  информационных, технологических систем.</w:t>
      </w:r>
    </w:p>
    <w:p w:rsidR="00200226" w:rsidRPr="00BC4D8B" w:rsidRDefault="00200226" w:rsidP="009C0DFE">
      <w:pPr>
        <w:pStyle w:val="21"/>
        <w:tabs>
          <w:tab w:val="clear" w:pos="720"/>
          <w:tab w:val="left" w:pos="426"/>
        </w:tabs>
        <w:spacing w:before="0" w:after="0"/>
        <w:ind w:left="0" w:right="-1" w:firstLine="567"/>
        <w:jc w:val="both"/>
        <w:rPr>
          <w:rFonts w:ascii="Times New Roman" w:hAnsi="Times New Roman" w:cs="Times New Roman"/>
          <w:b w:val="0"/>
          <w:bCs w:val="0"/>
          <w:snapToGrid w:val="0"/>
        </w:rPr>
      </w:pPr>
      <w:r w:rsidRPr="00BC4D8B">
        <w:rPr>
          <w:rFonts w:ascii="Times New Roman" w:hAnsi="Times New Roman" w:cs="Times New Roman"/>
          <w:b w:val="0"/>
          <w:bCs w:val="0"/>
          <w:snapToGrid w:val="0"/>
        </w:rPr>
        <w:t xml:space="preserve">В целях поддержания принимаемого на себя Банком риска на уровне, определенном Банком в соответствии с собственными стратегическими задачами, обеспечения максимальной сохранности активов и капитала на основе уменьшения (исключения) возможных убытков в Банке организована система управления операционным риском. </w:t>
      </w:r>
    </w:p>
    <w:p w:rsidR="00200226" w:rsidRPr="00BC4D8B" w:rsidRDefault="00200226" w:rsidP="009C0DFE">
      <w:pPr>
        <w:ind w:firstLine="567"/>
        <w:jc w:val="both"/>
      </w:pPr>
      <w:r w:rsidRPr="00BC4D8B">
        <w:t>Банк осуществляет управление рисками на основании  Положения Банка об управлении операционным риском, разработанное с учетом требований и рекомендаций Банка России и международных стандартов.</w:t>
      </w:r>
    </w:p>
    <w:p w:rsidR="00200226" w:rsidRPr="00BC4D8B" w:rsidRDefault="00200226" w:rsidP="009C0DFE">
      <w:pPr>
        <w:tabs>
          <w:tab w:val="left" w:pos="900"/>
        </w:tabs>
        <w:autoSpaceDE w:val="0"/>
        <w:autoSpaceDN w:val="0"/>
        <w:adjustRightInd w:val="0"/>
        <w:ind w:firstLine="567"/>
        <w:jc w:val="both"/>
        <w:rPr>
          <w:snapToGrid w:val="0"/>
        </w:rPr>
      </w:pPr>
      <w:r w:rsidRPr="00BC4D8B">
        <w:rPr>
          <w:snapToGrid w:val="0"/>
        </w:rPr>
        <w:t>Управление операционным риском проводится на постоянной основе во всех структурных подразделениях Банка. Процедуры по управлению операционным риском включают в себя выявление, анализ факторов возникновения, оценку, мониторинг и минимизацию рисков.</w:t>
      </w:r>
    </w:p>
    <w:p w:rsidR="00200226" w:rsidRPr="00BC4D8B" w:rsidRDefault="00200226" w:rsidP="009C0DFE">
      <w:pPr>
        <w:pStyle w:val="ConsPlusNormal"/>
        <w:ind w:firstLine="567"/>
        <w:jc w:val="both"/>
        <w:rPr>
          <w:rFonts w:ascii="Times New Roman" w:hAnsi="Times New Roman" w:cs="Times New Roman"/>
          <w:sz w:val="24"/>
          <w:szCs w:val="24"/>
        </w:rPr>
      </w:pPr>
      <w:r w:rsidRPr="00BC4D8B">
        <w:rPr>
          <w:rFonts w:ascii="Times New Roman" w:hAnsi="Times New Roman" w:cs="Times New Roman"/>
          <w:sz w:val="24"/>
          <w:szCs w:val="24"/>
        </w:rPr>
        <w:t xml:space="preserve">В Банке на постоянной основе осуществляется выявление и сбор данных о внутренних и внешних факторах операционного риска. Ежеквартально формируется внутренняя отчетность, отражающая уровень операционного риска в Банке, и доводится до сведения Правления и Совета Директоров. На основе полученной информации формируется аналитическая база данных о понесённых операционных убытках, где отражаются сведения о видах и размерах операционных убытков в разрезе направлений деятельности Банка, обстоятельствах возникновения и выявления операционных убытков. </w:t>
      </w:r>
      <w:r w:rsidRPr="00BC4D8B">
        <w:rPr>
          <w:rFonts w:ascii="Times New Roman" w:hAnsi="Times New Roman" w:cs="Times New Roman"/>
          <w:spacing w:val="3"/>
          <w:sz w:val="24"/>
          <w:szCs w:val="24"/>
        </w:rPr>
        <w:t xml:space="preserve">Банк производит оценку операционного риска в соответствии с рекомендациями Базельского комитета по банковскому надзору (Базель II). </w:t>
      </w:r>
    </w:p>
    <w:p w:rsidR="00200226" w:rsidRPr="00BC4D8B" w:rsidRDefault="00200226" w:rsidP="009C0DFE">
      <w:pPr>
        <w:pStyle w:val="PlainText"/>
        <w:ind w:firstLine="567"/>
        <w:jc w:val="both"/>
        <w:rPr>
          <w:rFonts w:ascii="Times New Roman" w:hAnsi="Times New Roman" w:cs="Times New Roman"/>
          <w:snapToGrid w:val="0"/>
          <w:sz w:val="24"/>
          <w:szCs w:val="24"/>
        </w:rPr>
      </w:pPr>
      <w:r w:rsidRPr="00BC4D8B">
        <w:rPr>
          <w:rFonts w:ascii="Times New Roman" w:hAnsi="Times New Roman" w:cs="Times New Roman"/>
          <w:snapToGrid w:val="0"/>
          <w:sz w:val="24"/>
          <w:szCs w:val="24"/>
        </w:rPr>
        <w:t>Основным методом минимизации операционного риска является разработка организационной структуры, внутренних правил и процедур совершения банковских операций и других сделок таким образом, чтобы исключить (минимизировать) возможность возникновения факторов операционного риска. При этом особое внимание обращается на соблюдение принципов разделения полномочий, порядка утверждения (согласования) и подотчетности по проводимым банковским операциям и сделкам.</w:t>
      </w:r>
    </w:p>
    <w:p w:rsidR="00200226" w:rsidRPr="00BC4D8B" w:rsidRDefault="00200226" w:rsidP="009C0DFE">
      <w:pPr>
        <w:tabs>
          <w:tab w:val="left" w:pos="284"/>
        </w:tabs>
        <w:ind w:firstLine="426"/>
        <w:jc w:val="both"/>
      </w:pPr>
      <w:r w:rsidRPr="00BC4D8B">
        <w:t>В целях минимизации уровня операционного риска в Банке внедрены меры, направленные на снижение вероятности наступления обстоятельств, приводящих к операционным убыткам или на уменьшение размера потенциальных операционных убытков, в т.ч.:</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стандартизированы банковские операции и другие сделки (порядки, процедуры, технологии осуществления операций и сделок, заключения договоров);</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организована система дополнительного и последующего контроля, систем текущей проверки проводимых сделок и операций;</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распределены полномочия, обязанности и ответственность между органами управления и подразделениями;</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 xml:space="preserve"> установлен внутренний порядок разработки и согласования (визирования) внутренних нормативных документов;</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обеспечивается необходимый уровень (повышение уровня) квалификации персонала,  служащие обеспечиваются адекватной внутренним и внешним требованиям нормативной базой;</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автоматизированы банковские процессы и технологии, особенно в областях, связанных со стандартными операциями и большими объемами работ;</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обеспечивается реализация непрерывности финансово-хозяйственной деятельности при совершении банковских операций и других сделок, в т.ч. актуализацию разработанного в Банке «Плана действий, направленных на обеспечение непрерывности деятельности и (или) восстановление деятельности Банка в случае возникновения непредвиденных обстоятельств».</w:t>
      </w:r>
    </w:p>
    <w:p w:rsidR="00200226" w:rsidRPr="009C0DFE" w:rsidRDefault="00200226" w:rsidP="009C0DFE">
      <w:pPr>
        <w:pStyle w:val="ListBullet"/>
        <w:numPr>
          <w:ilvl w:val="0"/>
          <w:numId w:val="6"/>
        </w:numPr>
        <w:rPr>
          <w:rFonts w:ascii="Times New Roman" w:hAnsi="Times New Roman" w:cs="Times New Roman"/>
          <w:sz w:val="24"/>
          <w:szCs w:val="24"/>
          <w:lang w:val="ru-RU"/>
        </w:rPr>
      </w:pPr>
      <w:r w:rsidRPr="009C0DFE">
        <w:rPr>
          <w:rFonts w:ascii="Times New Roman" w:hAnsi="Times New Roman" w:cs="Times New Roman"/>
          <w:sz w:val="24"/>
          <w:szCs w:val="24"/>
          <w:lang w:val="ru-RU"/>
        </w:rPr>
        <w:t>Для оценки достаточности регуляторного капитала Банка по покрытию величины возможных потерь, вызванных операционным риском,  осуществляется расчет операционного риска согласно Положению Банка России от 03.11.2009 г. № 346-П «О порядке расчета размера операционного риска». Размер операционного риска, определенный в соответствии с вышеуказанным Положением, составил по состоянию на 01.01.2015 года 233</w:t>
      </w:r>
      <w:r w:rsidRPr="00BC4D8B">
        <w:rPr>
          <w:rFonts w:ascii="Times New Roman" w:hAnsi="Times New Roman" w:cs="Times New Roman"/>
          <w:sz w:val="24"/>
          <w:szCs w:val="24"/>
        </w:rPr>
        <w:t> </w:t>
      </w:r>
      <w:r w:rsidRPr="009C0DFE">
        <w:rPr>
          <w:rFonts w:ascii="Times New Roman" w:hAnsi="Times New Roman" w:cs="Times New Roman"/>
          <w:sz w:val="24"/>
          <w:szCs w:val="24"/>
          <w:lang w:val="ru-RU"/>
        </w:rPr>
        <w:t xml:space="preserve">799 тыс. руб. </w:t>
      </w:r>
    </w:p>
    <w:p w:rsidR="00200226" w:rsidRPr="00BC4D8B" w:rsidRDefault="00200226" w:rsidP="009C0DFE">
      <w:pPr>
        <w:pStyle w:val="ConsPlusNormal"/>
        <w:spacing w:line="100" w:lineRule="atLeast"/>
        <w:ind w:firstLine="567"/>
        <w:jc w:val="both"/>
        <w:rPr>
          <w:rFonts w:ascii="Times New Roman" w:hAnsi="Times New Roman" w:cs="Times New Roman"/>
          <w:sz w:val="24"/>
          <w:szCs w:val="24"/>
        </w:rPr>
      </w:pPr>
      <w:r w:rsidRPr="00BC4D8B">
        <w:rPr>
          <w:rFonts w:ascii="Times New Roman" w:hAnsi="Times New Roman" w:cs="Times New Roman"/>
          <w:sz w:val="24"/>
          <w:szCs w:val="24"/>
        </w:rPr>
        <w:t>Величина доходов, используемых для целей расчета требований к капиталу на покрытие операционного риска, представлена в следующей таблице (тыс. руб.):</w:t>
      </w:r>
    </w:p>
    <w:p w:rsidR="00200226" w:rsidRPr="00BC4D8B" w:rsidRDefault="00200226" w:rsidP="009C0DFE">
      <w:pPr>
        <w:pStyle w:val="ConsPlusNormal"/>
        <w:spacing w:line="100" w:lineRule="atLeast"/>
        <w:jc w:val="both"/>
        <w:rPr>
          <w:rFonts w:ascii="Times New Roman" w:hAnsi="Times New Roman" w:cs="Times New Roman"/>
          <w:sz w:val="24"/>
          <w:szCs w:val="24"/>
        </w:rPr>
      </w:pPr>
    </w:p>
    <w:tbl>
      <w:tblPr>
        <w:tblW w:w="0" w:type="auto"/>
        <w:tblInd w:w="2" w:type="dxa"/>
        <w:tblLayout w:type="fixed"/>
        <w:tblLook w:val="0000"/>
      </w:tblPr>
      <w:tblGrid>
        <w:gridCol w:w="3750"/>
        <w:gridCol w:w="1967"/>
        <w:gridCol w:w="1880"/>
      </w:tblGrid>
      <w:tr w:rsidR="00200226" w:rsidRPr="00BC4D8B">
        <w:trPr>
          <w:trHeight w:val="523"/>
        </w:trPr>
        <w:tc>
          <w:tcPr>
            <w:tcW w:w="3750" w:type="dxa"/>
            <w:tcBorders>
              <w:top w:val="single" w:sz="4" w:space="0" w:color="000000"/>
              <w:left w:val="single" w:sz="4" w:space="0" w:color="000000"/>
              <w:bottom w:val="single" w:sz="4" w:space="0" w:color="000000"/>
            </w:tcBorders>
            <w:vAlign w:val="center"/>
          </w:tcPr>
          <w:p w:rsidR="00200226" w:rsidRPr="00BC4D8B" w:rsidRDefault="00200226" w:rsidP="002A3CDB">
            <w:pPr>
              <w:snapToGrid w:val="0"/>
              <w:spacing w:line="100" w:lineRule="atLeast"/>
              <w:jc w:val="center"/>
            </w:pPr>
          </w:p>
        </w:tc>
        <w:tc>
          <w:tcPr>
            <w:tcW w:w="1967" w:type="dxa"/>
            <w:tcBorders>
              <w:top w:val="single" w:sz="4" w:space="0" w:color="000000"/>
              <w:left w:val="single" w:sz="4" w:space="0" w:color="000000"/>
              <w:bottom w:val="single" w:sz="4" w:space="0" w:color="000000"/>
            </w:tcBorders>
            <w:vAlign w:val="center"/>
          </w:tcPr>
          <w:p w:rsidR="00200226" w:rsidRPr="00BC4D8B" w:rsidRDefault="00200226" w:rsidP="002A3CDB">
            <w:pPr>
              <w:spacing w:line="100" w:lineRule="atLeast"/>
              <w:jc w:val="center"/>
            </w:pPr>
            <w:r w:rsidRPr="00BC4D8B">
              <w:t>на 1.01.2014 г.</w:t>
            </w:r>
          </w:p>
        </w:tc>
        <w:tc>
          <w:tcPr>
            <w:tcW w:w="1880" w:type="dxa"/>
            <w:tcBorders>
              <w:top w:val="single" w:sz="4" w:space="0" w:color="000000"/>
              <w:left w:val="single" w:sz="4" w:space="0" w:color="000000"/>
              <w:bottom w:val="single" w:sz="4" w:space="0" w:color="000000"/>
              <w:right w:val="single" w:sz="4" w:space="0" w:color="000000"/>
            </w:tcBorders>
            <w:vAlign w:val="center"/>
          </w:tcPr>
          <w:p w:rsidR="00200226" w:rsidRPr="00BC4D8B" w:rsidRDefault="00200226" w:rsidP="002A3CDB">
            <w:pPr>
              <w:spacing w:line="100" w:lineRule="atLeast"/>
              <w:jc w:val="center"/>
            </w:pPr>
            <w:r w:rsidRPr="00BC4D8B">
              <w:t>на 01.01.2015 г.</w:t>
            </w:r>
          </w:p>
        </w:tc>
      </w:tr>
      <w:tr w:rsidR="00200226" w:rsidRPr="00BC4D8B">
        <w:trPr>
          <w:trHeight w:val="553"/>
        </w:trPr>
        <w:tc>
          <w:tcPr>
            <w:tcW w:w="3750" w:type="dxa"/>
            <w:tcBorders>
              <w:left w:val="single" w:sz="4" w:space="0" w:color="000000"/>
              <w:bottom w:val="single" w:sz="4" w:space="0" w:color="000000"/>
            </w:tcBorders>
            <w:vAlign w:val="center"/>
          </w:tcPr>
          <w:p w:rsidR="00200226" w:rsidRPr="00BC4D8B" w:rsidRDefault="00200226" w:rsidP="002A3CDB">
            <w:pPr>
              <w:spacing w:line="100" w:lineRule="atLeast"/>
            </w:pPr>
            <w:r w:rsidRPr="00BC4D8B">
              <w:t>Чистые процентные доходы</w:t>
            </w:r>
          </w:p>
        </w:tc>
        <w:tc>
          <w:tcPr>
            <w:tcW w:w="1967" w:type="dxa"/>
            <w:tcBorders>
              <w:left w:val="single" w:sz="4" w:space="0" w:color="000000"/>
              <w:bottom w:val="single" w:sz="4" w:space="0" w:color="000000"/>
            </w:tcBorders>
            <w:vAlign w:val="center"/>
          </w:tcPr>
          <w:p w:rsidR="00200226" w:rsidRPr="00BC4D8B" w:rsidRDefault="00200226" w:rsidP="002A3CDB">
            <w:pPr>
              <w:spacing w:line="100" w:lineRule="atLeast"/>
              <w:jc w:val="center"/>
            </w:pPr>
            <w:r w:rsidRPr="00BC4D8B">
              <w:t>2 489 264</w:t>
            </w:r>
          </w:p>
        </w:tc>
        <w:tc>
          <w:tcPr>
            <w:tcW w:w="1880" w:type="dxa"/>
            <w:tcBorders>
              <w:left w:val="single" w:sz="4" w:space="0" w:color="000000"/>
              <w:bottom w:val="single" w:sz="4" w:space="0" w:color="000000"/>
              <w:right w:val="single" w:sz="4" w:space="0" w:color="000000"/>
            </w:tcBorders>
            <w:vAlign w:val="center"/>
          </w:tcPr>
          <w:p w:rsidR="00200226" w:rsidRPr="00BC4D8B" w:rsidRDefault="00200226" w:rsidP="002A3CDB">
            <w:pPr>
              <w:spacing w:line="100" w:lineRule="atLeast"/>
              <w:jc w:val="center"/>
            </w:pPr>
          </w:p>
          <w:p w:rsidR="00200226" w:rsidRPr="00BC4D8B" w:rsidRDefault="00200226" w:rsidP="002A3CDB">
            <w:pPr>
              <w:spacing w:line="100" w:lineRule="atLeast"/>
              <w:jc w:val="center"/>
            </w:pPr>
            <w:r w:rsidRPr="00BC4D8B">
              <w:t>3 138 213</w:t>
            </w:r>
          </w:p>
          <w:p w:rsidR="00200226" w:rsidRPr="00BC4D8B" w:rsidRDefault="00200226" w:rsidP="002A3CDB">
            <w:pPr>
              <w:spacing w:line="100" w:lineRule="atLeast"/>
              <w:jc w:val="center"/>
            </w:pPr>
          </w:p>
        </w:tc>
      </w:tr>
      <w:tr w:rsidR="00200226" w:rsidRPr="00BC4D8B">
        <w:trPr>
          <w:trHeight w:val="487"/>
        </w:trPr>
        <w:tc>
          <w:tcPr>
            <w:tcW w:w="3750" w:type="dxa"/>
            <w:tcBorders>
              <w:left w:val="single" w:sz="4" w:space="0" w:color="000000"/>
              <w:bottom w:val="single" w:sz="4" w:space="0" w:color="000000"/>
            </w:tcBorders>
            <w:vAlign w:val="center"/>
          </w:tcPr>
          <w:p w:rsidR="00200226" w:rsidRPr="00BC4D8B" w:rsidRDefault="00200226" w:rsidP="002A3CDB">
            <w:pPr>
              <w:spacing w:line="100" w:lineRule="atLeast"/>
            </w:pPr>
            <w:r w:rsidRPr="00BC4D8B">
              <w:t>Чистые непроцентные доходы</w:t>
            </w:r>
          </w:p>
        </w:tc>
        <w:tc>
          <w:tcPr>
            <w:tcW w:w="1967" w:type="dxa"/>
            <w:tcBorders>
              <w:left w:val="single" w:sz="4" w:space="0" w:color="000000"/>
              <w:bottom w:val="single" w:sz="4" w:space="0" w:color="000000"/>
            </w:tcBorders>
            <w:vAlign w:val="center"/>
          </w:tcPr>
          <w:p w:rsidR="00200226" w:rsidRPr="00BC4D8B" w:rsidRDefault="00200226" w:rsidP="002A3CDB">
            <w:pPr>
              <w:spacing w:line="100" w:lineRule="atLeast"/>
              <w:jc w:val="center"/>
            </w:pPr>
            <w:r w:rsidRPr="00BC4D8B">
              <w:t>1 124 859</w:t>
            </w:r>
          </w:p>
        </w:tc>
        <w:tc>
          <w:tcPr>
            <w:tcW w:w="1880" w:type="dxa"/>
            <w:tcBorders>
              <w:left w:val="single" w:sz="4" w:space="0" w:color="000000"/>
              <w:bottom w:val="single" w:sz="4" w:space="0" w:color="000000"/>
              <w:right w:val="single" w:sz="4" w:space="0" w:color="000000"/>
            </w:tcBorders>
            <w:vAlign w:val="center"/>
          </w:tcPr>
          <w:p w:rsidR="00200226" w:rsidRPr="00BC4D8B" w:rsidRDefault="00200226" w:rsidP="002A3CDB">
            <w:pPr>
              <w:spacing w:line="100" w:lineRule="atLeast"/>
              <w:jc w:val="center"/>
            </w:pPr>
          </w:p>
          <w:p w:rsidR="00200226" w:rsidRPr="00BC4D8B" w:rsidRDefault="00200226" w:rsidP="002A3CDB">
            <w:pPr>
              <w:spacing w:line="100" w:lineRule="atLeast"/>
              <w:jc w:val="center"/>
            </w:pPr>
            <w:r w:rsidRPr="00BC4D8B">
              <w:t>1 537 761</w:t>
            </w:r>
          </w:p>
          <w:p w:rsidR="00200226" w:rsidRPr="00BC4D8B" w:rsidRDefault="00200226" w:rsidP="002A3CDB">
            <w:pPr>
              <w:spacing w:line="100" w:lineRule="atLeast"/>
              <w:jc w:val="center"/>
            </w:pPr>
          </w:p>
        </w:tc>
      </w:tr>
    </w:tbl>
    <w:p w:rsidR="00200226" w:rsidRPr="00BC4D8B" w:rsidRDefault="00200226" w:rsidP="009C0DFE"/>
    <w:p w:rsidR="00200226" w:rsidRPr="00BC4D8B" w:rsidRDefault="00200226" w:rsidP="009C0DFE">
      <w:pPr>
        <w:pStyle w:val="ConsPlusNormal"/>
        <w:ind w:firstLine="540"/>
        <w:jc w:val="both"/>
        <w:rPr>
          <w:rFonts w:ascii="Times New Roman" w:hAnsi="Times New Roman" w:cs="Times New Roman"/>
          <w:sz w:val="24"/>
          <w:szCs w:val="24"/>
          <w:lang w:val="en-US"/>
        </w:rPr>
      </w:pPr>
      <w:r w:rsidRPr="00BC4D8B">
        <w:rPr>
          <w:rFonts w:ascii="Times New Roman" w:hAnsi="Times New Roman" w:cs="Times New Roman"/>
          <w:b/>
          <w:bCs/>
          <w:sz w:val="24"/>
          <w:szCs w:val="24"/>
        </w:rPr>
        <w:t>Репутационный риск</w:t>
      </w:r>
      <w:r w:rsidRPr="00BC4D8B">
        <w:rPr>
          <w:rFonts w:ascii="Times New Roman" w:hAnsi="Times New Roman" w:cs="Times New Roman"/>
          <w:sz w:val="24"/>
          <w:szCs w:val="24"/>
        </w:rPr>
        <w:t xml:space="preserve">. </w:t>
      </w:r>
    </w:p>
    <w:p w:rsidR="00200226" w:rsidRPr="00BC4D8B" w:rsidRDefault="00200226" w:rsidP="009C0DFE">
      <w:pPr>
        <w:pStyle w:val="ConsPlusNormal"/>
        <w:jc w:val="both"/>
        <w:rPr>
          <w:rFonts w:ascii="Times New Roman" w:hAnsi="Times New Roman" w:cs="Times New Roman"/>
          <w:sz w:val="24"/>
          <w:szCs w:val="24"/>
        </w:rPr>
      </w:pPr>
    </w:p>
    <w:p w:rsidR="00200226" w:rsidRPr="00BC4D8B" w:rsidRDefault="00200226" w:rsidP="009C0DFE">
      <w:pPr>
        <w:pStyle w:val="14"/>
        <w:ind w:left="0" w:firstLine="851"/>
        <w:jc w:val="both"/>
      </w:pPr>
      <w:r w:rsidRPr="00BC4D8B">
        <w:t>Признаком риска потери деловой репутации (репутационного риска) является потенциальная возможность понесения банком финансовых потерь вследствие утраты банком доверия со стороны своих клиентов, контрагентов и вкладчиков.</w:t>
      </w:r>
    </w:p>
    <w:p w:rsidR="00200226" w:rsidRPr="00BC4D8B" w:rsidRDefault="00200226" w:rsidP="009C0DFE">
      <w:pPr>
        <w:pStyle w:val="14"/>
        <w:ind w:left="0" w:firstLine="851"/>
        <w:jc w:val="both"/>
      </w:pPr>
      <w:r w:rsidRPr="00BC4D8B">
        <w:t>В целях снижения возможных убытков, сохранения и поддержания деловой репутации Банка перед клиентами и контрагентами, акционерами, участниками финансового рынка, органами государственной власти и местного самоуправления, банковскими союзами (ассоциациями) в Банке организована система управления риском потери деловой репутации.</w:t>
      </w:r>
    </w:p>
    <w:p w:rsidR="00200226" w:rsidRPr="00BC4D8B" w:rsidRDefault="00200226" w:rsidP="009C0DFE">
      <w:pPr>
        <w:pStyle w:val="ConsPlusNormal"/>
        <w:jc w:val="both"/>
        <w:rPr>
          <w:rFonts w:ascii="Times New Roman" w:hAnsi="Times New Roman" w:cs="Times New Roman"/>
          <w:sz w:val="24"/>
          <w:szCs w:val="24"/>
        </w:rPr>
      </w:pPr>
      <w:r w:rsidRPr="00BC4D8B">
        <w:rPr>
          <w:rFonts w:ascii="Times New Roman" w:hAnsi="Times New Roman" w:cs="Times New Roman"/>
          <w:sz w:val="24"/>
          <w:szCs w:val="24"/>
        </w:rPr>
        <w:t>Система управления риском потери деловой репутации представляет собой  систему административных, организационных  мер по недопущению возникновения риска потери деловой репутации, установление порядка выявления, измерения и мониторинга репутационных рисков, присущих банковской деятельности.</w:t>
      </w:r>
    </w:p>
    <w:p w:rsidR="00200226" w:rsidRPr="00BC4D8B" w:rsidRDefault="00200226" w:rsidP="009C0DFE">
      <w:pPr>
        <w:ind w:firstLine="709"/>
        <w:jc w:val="both"/>
      </w:pPr>
      <w:r w:rsidRPr="00BC4D8B">
        <w:t>С целью недопущения возникновения риска Банк формирует прозрачную и целесообразную модель управления, призванную исключить конфликт интересов и риски качества управления, устанавливает квалификационные требования к своим сотрудникам с целью избежания некомпетентных и (или) необоснованных действий, закрепляемые в должностных инструкциях и (или) Положениях о подразделениях, осуществляет раскрытие информации перед широким кругом пользователей о своем финансовом положении, финансовых результатах, управления рисками и капиталом в соответствии с требованиями Банка России, устанавливает порядок осуществления внутреннего контроля при совершении банковских операций и других сделок с учетом характера и масштабов деятельности, в том числе по вопросам противодействия легализации (отмыванию) доходов, полученных преступным путем, и финансированию терроризма, определяет порядок соблюдения принципов профессиональной этики.</w:t>
      </w:r>
    </w:p>
    <w:p w:rsidR="00200226" w:rsidRPr="00BC4D8B" w:rsidRDefault="00200226" w:rsidP="009C0DFE">
      <w:pPr>
        <w:tabs>
          <w:tab w:val="left" w:pos="709"/>
        </w:tabs>
        <w:ind w:firstLine="851"/>
        <w:jc w:val="both"/>
      </w:pPr>
      <w:r w:rsidRPr="00BC4D8B">
        <w:t>Выявление и оценка уровня репутационного риска осуществляется на постоянной основе. Осуществляется анализ характера выявленных факторов проявления риска, их количество, источники и причины их возникновения, а также оценивается уровень влияния выявленных факторов на деловую репутацию и финансовое состояние Банка.</w:t>
      </w:r>
    </w:p>
    <w:p w:rsidR="00200226" w:rsidRPr="00BC4D8B" w:rsidRDefault="00200226" w:rsidP="009C0DFE">
      <w:pPr>
        <w:shd w:val="clear" w:color="auto" w:fill="FFFFFF"/>
        <w:tabs>
          <w:tab w:val="left" w:pos="1083"/>
          <w:tab w:val="num" w:pos="2487"/>
        </w:tabs>
        <w:ind w:right="1" w:firstLine="851"/>
        <w:jc w:val="both"/>
      </w:pPr>
      <w:r w:rsidRPr="00BC4D8B">
        <w:t>С целью своевременного выявления и снижения риска потери деловой репутации Банком разработан порядок работы с обращениями (жалобами, претензиями) клиентов, связанных с качеством оказываемых Банком услуг и качеством клиентского сервиса, осуществляется мониторинг сообщений в печатных и электронных СМИ, касающихся  деятельности Банка, его акционеров, аффилированных лиц, дочерних и зависимых организаций.</w:t>
      </w:r>
    </w:p>
    <w:p w:rsidR="00200226" w:rsidRPr="00BC4D8B" w:rsidRDefault="00200226" w:rsidP="009C0DFE">
      <w:pPr>
        <w:pStyle w:val="14"/>
        <w:shd w:val="clear" w:color="auto" w:fill="FFFFFF"/>
        <w:tabs>
          <w:tab w:val="left" w:pos="0"/>
          <w:tab w:val="left" w:pos="1134"/>
        </w:tabs>
        <w:ind w:left="142" w:right="1" w:firstLine="709"/>
        <w:jc w:val="both"/>
        <w:rPr>
          <w:color w:val="000000"/>
          <w:spacing w:val="-6"/>
        </w:rPr>
      </w:pPr>
      <w:r w:rsidRPr="00BC4D8B">
        <w:t>В целях минимизации риска потери деловой репутации Банк использует следующие основные методы:</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постоянный контроль за соблюдением законодательства Российской Федерации, в том числе законодательства о банковской тайне и организации внутреннего контроля в целях противодействия легализации (отмыванию) доходов, полученных преступным путем, и финансированию терроризма;</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 xml:space="preserve">осуществляет анализ влияния факторов </w:t>
      </w:r>
      <w:r w:rsidRPr="00BC4D8B">
        <w:rPr>
          <w:rFonts w:ascii="Times New Roman" w:hAnsi="Times New Roman" w:cs="Times New Roman"/>
          <w:color w:val="000000"/>
          <w:sz w:val="24"/>
          <w:szCs w:val="24"/>
        </w:rPr>
        <w:t>репутационн</w:t>
      </w:r>
      <w:r w:rsidRPr="00BC4D8B">
        <w:rPr>
          <w:rFonts w:ascii="Times New Roman" w:hAnsi="Times New Roman" w:cs="Times New Roman"/>
          <w:sz w:val="24"/>
          <w:szCs w:val="24"/>
        </w:rPr>
        <w:t>ого риска на показатели деятельности Банка в целом;</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обеспечивает своевременность расчетов по поручению клиентов и контрагентов Банка, выплаты сумм вкладов, процентов по счетам (вкладам), а также расчетов по иным сделкам;</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мониторинг деловой репутации акционеров, аффилированных лиц Банка;</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контроль за достоверностью бухгалтерской отчетности и иной публикуемой информации, представляемой неограниченному кругу лиц, акционерам, клиентам и контрагентам, органам регулирования и надзора и другим заинтересованным лицам, в том числе в рекламных целях;</w:t>
      </w:r>
    </w:p>
    <w:p w:rsidR="00200226" w:rsidRPr="00BC4D8B" w:rsidRDefault="00200226" w:rsidP="0000054C">
      <w:pPr>
        <w:pStyle w:val="ConsNormal"/>
        <w:widowControl/>
        <w:numPr>
          <w:ilvl w:val="0"/>
          <w:numId w:val="25"/>
        </w:numPr>
        <w:tabs>
          <w:tab w:val="left" w:pos="0"/>
          <w:tab w:val="num" w:pos="741"/>
          <w:tab w:val="left" w:pos="1134"/>
        </w:tabs>
        <w:autoSpaceDE w:val="0"/>
        <w:autoSpaceDN w:val="0"/>
        <w:adjustRightInd w:val="0"/>
        <w:ind w:left="0" w:firstLine="851"/>
        <w:jc w:val="both"/>
        <w:rPr>
          <w:rFonts w:ascii="Times New Roman" w:hAnsi="Times New Roman" w:cs="Times New Roman"/>
          <w:sz w:val="24"/>
          <w:szCs w:val="24"/>
        </w:rPr>
      </w:pPr>
      <w:r w:rsidRPr="00BC4D8B">
        <w:rPr>
          <w:rFonts w:ascii="Times New Roman" w:hAnsi="Times New Roman" w:cs="Times New Roman"/>
          <w:sz w:val="24"/>
          <w:szCs w:val="24"/>
        </w:rPr>
        <w:t>на постоянной основе производит мониторинг изменений законодательства Российской Федерации, нормативных актов государственных органов Российской Федерации;</w:t>
      </w:r>
    </w:p>
    <w:p w:rsidR="00200226" w:rsidRPr="00BC4D8B" w:rsidRDefault="00200226" w:rsidP="0000054C">
      <w:pPr>
        <w:pStyle w:val="ConsPlusNormal"/>
        <w:numPr>
          <w:ilvl w:val="0"/>
          <w:numId w:val="28"/>
        </w:numPr>
        <w:ind w:hanging="589"/>
        <w:jc w:val="both"/>
        <w:rPr>
          <w:rFonts w:ascii="Times New Roman" w:hAnsi="Times New Roman" w:cs="Times New Roman"/>
          <w:sz w:val="24"/>
          <w:szCs w:val="24"/>
        </w:rPr>
      </w:pPr>
      <w:r w:rsidRPr="00BC4D8B">
        <w:rPr>
          <w:rFonts w:ascii="Times New Roman" w:hAnsi="Times New Roman" w:cs="Times New Roman"/>
          <w:sz w:val="24"/>
          <w:szCs w:val="24"/>
        </w:rPr>
        <w:t>обеспечивает постоянное повышение квалификации сотрудников Банка.</w:t>
      </w:r>
    </w:p>
    <w:p w:rsidR="00200226" w:rsidRDefault="00200226" w:rsidP="009C0DFE"/>
    <w:p w:rsidR="00200226" w:rsidRPr="00331ECA" w:rsidRDefault="00200226" w:rsidP="003A0232">
      <w:pPr>
        <w:tabs>
          <w:tab w:val="num" w:pos="540"/>
        </w:tabs>
        <w:spacing w:before="240"/>
        <w:jc w:val="both"/>
        <w:rPr>
          <w:rFonts w:ascii="Arial" w:hAnsi="Arial" w:cs="Arial"/>
          <w:color w:val="000099"/>
        </w:rPr>
      </w:pPr>
      <w:r w:rsidRPr="00F40FB1">
        <w:rPr>
          <w:rFonts w:ascii="Arial" w:hAnsi="Arial" w:cs="Arial"/>
          <w:b/>
          <w:bCs/>
          <w:color w:val="000099"/>
        </w:rPr>
        <w:t>9</w:t>
      </w:r>
      <w:r>
        <w:rPr>
          <w:rFonts w:ascii="Arial" w:hAnsi="Arial" w:cs="Arial"/>
          <w:b/>
          <w:bCs/>
          <w:color w:val="000099"/>
        </w:rPr>
        <w:t xml:space="preserve">. </w:t>
      </w:r>
      <w:hyperlink w:anchor="Перечень" w:history="1">
        <w:r w:rsidRPr="00331ECA">
          <w:rPr>
            <w:rStyle w:val="Hyperlink"/>
            <w:rFonts w:ascii="Arial" w:hAnsi="Arial" w:cs="Arial"/>
            <w:b/>
            <w:bCs/>
            <w:color w:val="000099"/>
          </w:rPr>
          <w:t xml:space="preserve">Перечень совершенных </w:t>
        </w:r>
        <w:r>
          <w:rPr>
            <w:rStyle w:val="Hyperlink"/>
            <w:rFonts w:ascii="Arial" w:hAnsi="Arial" w:cs="Arial"/>
            <w:b/>
            <w:bCs/>
            <w:color w:val="000099"/>
          </w:rPr>
          <w:t xml:space="preserve">ОАО «АКБ САРОВБИЗНЕСБАНК» </w:t>
        </w:r>
        <w:r w:rsidRPr="00331ECA">
          <w:rPr>
            <w:rStyle w:val="Hyperlink"/>
            <w:rFonts w:ascii="Arial" w:hAnsi="Arial" w:cs="Arial"/>
            <w:b/>
            <w:bCs/>
            <w:color w:val="000099"/>
          </w:rPr>
          <w:t>в 201</w:t>
        </w:r>
        <w:r>
          <w:rPr>
            <w:rStyle w:val="Hyperlink"/>
            <w:rFonts w:ascii="Arial" w:hAnsi="Arial" w:cs="Arial"/>
            <w:b/>
            <w:bCs/>
            <w:color w:val="000099"/>
          </w:rPr>
          <w:t>4</w:t>
        </w:r>
        <w:r w:rsidRPr="00331ECA">
          <w:rPr>
            <w:rStyle w:val="Hyperlink"/>
            <w:rFonts w:ascii="Arial" w:hAnsi="Arial" w:cs="Arial"/>
            <w:b/>
            <w:bCs/>
            <w:color w:val="000099"/>
          </w:rPr>
          <w:t xml:space="preserve"> году крупных сделок</w:t>
        </w:r>
      </w:hyperlink>
    </w:p>
    <w:p w:rsidR="00200226" w:rsidRDefault="00200226" w:rsidP="003A0232">
      <w:pPr>
        <w:spacing w:line="360" w:lineRule="auto"/>
        <w:jc w:val="both"/>
        <w:rPr>
          <w:rFonts w:ascii="Calibri" w:hAnsi="Calibri" w:cs="Calibri"/>
        </w:rPr>
      </w:pPr>
    </w:p>
    <w:p w:rsidR="00200226" w:rsidRDefault="00200226" w:rsidP="003A0232">
      <w:pPr>
        <w:jc w:val="both"/>
        <w:rPr>
          <w:rFonts w:ascii="Calibri" w:hAnsi="Calibri" w:cs="Calibri"/>
        </w:rPr>
      </w:pPr>
      <w:r>
        <w:t>В 2014 году с</w:t>
      </w:r>
      <w:r w:rsidRPr="008D3411">
        <w:t>делк</w:t>
      </w:r>
      <w:r>
        <w:t>и</w:t>
      </w:r>
      <w:r w:rsidRPr="008D3411">
        <w:t>, признаваемы</w:t>
      </w:r>
      <w:r>
        <w:t>е</w:t>
      </w:r>
      <w:r w:rsidRPr="008D3411">
        <w:t xml:space="preserve"> в соответствии с Федеральным законом «Об акционерных обществах» крупными сделками, </w:t>
      </w:r>
      <w:r>
        <w:t>а также иные сделки, на совершение которых в соответствии с Уставом ОАО «АКБ САРОВБИЗНЕСБАНК» распространяется порядок одобрения крупных сделок,</w:t>
      </w:r>
      <w:r w:rsidRPr="008D3411">
        <w:t xml:space="preserve"> не </w:t>
      </w:r>
      <w:r>
        <w:t>совершались.</w:t>
      </w:r>
    </w:p>
    <w:p w:rsidR="00200226" w:rsidRDefault="00200226" w:rsidP="003A0232">
      <w:pPr>
        <w:spacing w:line="360" w:lineRule="auto"/>
        <w:jc w:val="both"/>
        <w:rPr>
          <w:rFonts w:ascii="Calibri" w:hAnsi="Calibri" w:cs="Calibri"/>
        </w:rPr>
      </w:pPr>
    </w:p>
    <w:p w:rsidR="00200226" w:rsidRDefault="00200226" w:rsidP="003A0232">
      <w:pPr>
        <w:jc w:val="both"/>
        <w:rPr>
          <w:rFonts w:ascii="Calibri" w:hAnsi="Calibri" w:cs="Calibri"/>
        </w:rPr>
      </w:pPr>
      <w:r w:rsidRPr="00F40FB1">
        <w:rPr>
          <w:rFonts w:ascii="Arial" w:hAnsi="Arial" w:cs="Arial"/>
          <w:b/>
          <w:bCs/>
          <w:color w:val="000099"/>
        </w:rPr>
        <w:t>10</w:t>
      </w:r>
      <w:r>
        <w:rPr>
          <w:rFonts w:ascii="Arial" w:hAnsi="Arial" w:cs="Arial"/>
          <w:b/>
          <w:bCs/>
          <w:color w:val="000099"/>
        </w:rPr>
        <w:t xml:space="preserve">. </w:t>
      </w:r>
      <w:hyperlink w:anchor="Перечень2" w:history="1">
        <w:r w:rsidRPr="00331ECA">
          <w:rPr>
            <w:rStyle w:val="Hyperlink"/>
            <w:rFonts w:ascii="Arial" w:hAnsi="Arial" w:cs="Arial"/>
            <w:b/>
            <w:bCs/>
            <w:color w:val="000099"/>
          </w:rPr>
          <w:t xml:space="preserve">Перечень совершенных </w:t>
        </w:r>
        <w:r>
          <w:rPr>
            <w:rStyle w:val="Hyperlink"/>
            <w:rFonts w:ascii="Arial" w:hAnsi="Arial" w:cs="Arial"/>
            <w:b/>
            <w:bCs/>
            <w:color w:val="000099"/>
          </w:rPr>
          <w:t xml:space="preserve">ОАО «АКБ САРОВБИЗНЕСБАНК» в 2014 году сделок, </w:t>
        </w:r>
        <w:r w:rsidRPr="00331ECA">
          <w:rPr>
            <w:rStyle w:val="Hyperlink"/>
            <w:rFonts w:ascii="Arial" w:hAnsi="Arial" w:cs="Arial"/>
            <w:b/>
            <w:bCs/>
            <w:color w:val="000099"/>
          </w:rPr>
          <w:t>в совершении которых имелась заинтересованность</w:t>
        </w:r>
      </w:hyperlink>
    </w:p>
    <w:p w:rsidR="00200226" w:rsidRDefault="00200226" w:rsidP="003A0232"/>
    <w:p w:rsidR="00200226" w:rsidRDefault="00200226" w:rsidP="00F40FB1">
      <w:pPr>
        <w:spacing w:before="240"/>
        <w:jc w:val="both"/>
      </w:pPr>
      <w:r>
        <w:t xml:space="preserve">В 2014 году ОАО «АКБ САРОВБИЗНЕСБАНК» совершало сделки, признаваемых в соответствии с </w:t>
      </w:r>
      <w:r w:rsidRPr="00F20783">
        <w:t>Федеральным законом «Об акционерных обществах» сделками, в совершении которых имелась заинтересованность</w:t>
      </w:r>
      <w:r>
        <w:t>:</w:t>
      </w:r>
    </w:p>
    <w:p w:rsidR="00200226" w:rsidRDefault="00200226" w:rsidP="00F40FB1"/>
    <w:p w:rsidR="00200226" w:rsidRDefault="00200226" w:rsidP="00F40FB1">
      <w:pPr>
        <w:jc w:val="right"/>
      </w:pPr>
    </w:p>
    <w:tbl>
      <w:tblPr>
        <w:tblW w:w="10374"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984"/>
        <w:gridCol w:w="3534"/>
        <w:gridCol w:w="3420"/>
      </w:tblGrid>
      <w:tr w:rsidR="00200226" w:rsidRPr="00910348" w:rsidTr="0000054C">
        <w:tc>
          <w:tcPr>
            <w:tcW w:w="436" w:type="dxa"/>
          </w:tcPr>
          <w:p w:rsidR="00200226" w:rsidRPr="00910348" w:rsidRDefault="00200226" w:rsidP="000B6144">
            <w:pPr>
              <w:suppressAutoHyphens/>
              <w:jc w:val="center"/>
              <w:rPr>
                <w:b/>
                <w:bCs/>
                <w:i/>
                <w:iCs/>
              </w:rPr>
            </w:pPr>
          </w:p>
        </w:tc>
        <w:tc>
          <w:tcPr>
            <w:tcW w:w="2984" w:type="dxa"/>
          </w:tcPr>
          <w:p w:rsidR="00200226" w:rsidRPr="00910348" w:rsidRDefault="00200226" w:rsidP="000B6144">
            <w:pPr>
              <w:suppressAutoHyphens/>
              <w:jc w:val="center"/>
              <w:rPr>
                <w:b/>
                <w:bCs/>
                <w:i/>
                <w:iCs/>
              </w:rPr>
            </w:pPr>
          </w:p>
          <w:p w:rsidR="00200226" w:rsidRPr="00910348" w:rsidRDefault="00200226" w:rsidP="000B6144">
            <w:pPr>
              <w:suppressAutoHyphens/>
              <w:jc w:val="center"/>
              <w:rPr>
                <w:b/>
                <w:bCs/>
                <w:i/>
                <w:iCs/>
              </w:rPr>
            </w:pPr>
            <w:r w:rsidRPr="00910348">
              <w:rPr>
                <w:b/>
                <w:bCs/>
                <w:i/>
                <w:iCs/>
                <w:sz w:val="22"/>
                <w:szCs w:val="22"/>
              </w:rPr>
              <w:t>Участники сделки</w:t>
            </w:r>
          </w:p>
        </w:tc>
        <w:tc>
          <w:tcPr>
            <w:tcW w:w="3534" w:type="dxa"/>
          </w:tcPr>
          <w:p w:rsidR="00200226" w:rsidRPr="00910348" w:rsidRDefault="00200226" w:rsidP="000B6144">
            <w:pPr>
              <w:suppressAutoHyphens/>
              <w:jc w:val="center"/>
              <w:rPr>
                <w:b/>
                <w:bCs/>
                <w:i/>
                <w:iCs/>
              </w:rPr>
            </w:pPr>
          </w:p>
          <w:p w:rsidR="00200226" w:rsidRPr="00910348" w:rsidRDefault="00200226" w:rsidP="000B6144">
            <w:pPr>
              <w:suppressAutoHyphens/>
              <w:jc w:val="center"/>
              <w:rPr>
                <w:b/>
                <w:bCs/>
                <w:i/>
                <w:iCs/>
              </w:rPr>
            </w:pPr>
            <w:r w:rsidRPr="00910348">
              <w:rPr>
                <w:b/>
                <w:bCs/>
                <w:i/>
                <w:iCs/>
                <w:sz w:val="22"/>
                <w:szCs w:val="22"/>
              </w:rPr>
              <w:t>Условия сделки</w:t>
            </w:r>
          </w:p>
        </w:tc>
        <w:tc>
          <w:tcPr>
            <w:tcW w:w="3420" w:type="dxa"/>
          </w:tcPr>
          <w:p w:rsidR="00200226" w:rsidRPr="00910348" w:rsidRDefault="00200226" w:rsidP="000B6144">
            <w:pPr>
              <w:suppressAutoHyphens/>
              <w:jc w:val="center"/>
              <w:rPr>
                <w:b/>
                <w:bCs/>
                <w:i/>
                <w:iCs/>
              </w:rPr>
            </w:pPr>
          </w:p>
          <w:p w:rsidR="00200226" w:rsidRPr="00910348" w:rsidRDefault="00200226" w:rsidP="000B6144">
            <w:pPr>
              <w:suppressAutoHyphens/>
              <w:jc w:val="center"/>
              <w:rPr>
                <w:b/>
                <w:bCs/>
                <w:i/>
                <w:iCs/>
              </w:rPr>
            </w:pPr>
            <w:r w:rsidRPr="00910348">
              <w:rPr>
                <w:b/>
                <w:bCs/>
                <w:i/>
                <w:iCs/>
                <w:sz w:val="22"/>
                <w:szCs w:val="22"/>
              </w:rPr>
              <w:t>Заинтересованное лицо</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Вкладчик (аффилированное лицо</w:t>
            </w:r>
            <w:r w:rsidRPr="00910348">
              <w:rPr>
                <w:color w:val="000000"/>
                <w:sz w:val="20"/>
                <w:szCs w:val="20"/>
              </w:rPr>
              <w:t xml:space="preserve"> акционера</w:t>
            </w:r>
            <w:r w:rsidRPr="00910348">
              <w:rPr>
                <w:sz w:val="20"/>
                <w:szCs w:val="20"/>
              </w:rPr>
              <w:t>,</w:t>
            </w:r>
            <w:r w:rsidRPr="00910348">
              <w:rPr>
                <w:color w:val="FF0000"/>
                <w:sz w:val="20"/>
                <w:szCs w:val="20"/>
              </w:rPr>
              <w:t xml:space="preserve"> </w:t>
            </w:r>
            <w:r w:rsidRPr="00910348">
              <w:rPr>
                <w:sz w:val="20"/>
                <w:szCs w:val="20"/>
              </w:rPr>
              <w:t>владеющего более 20 % акций ОАО «АКБ САРОВБИЗНЕСБАНК»)</w:t>
            </w:r>
          </w:p>
        </w:tc>
        <w:tc>
          <w:tcPr>
            <w:tcW w:w="3534" w:type="dxa"/>
          </w:tcPr>
          <w:p w:rsidR="00200226" w:rsidRPr="00910348" w:rsidRDefault="00200226" w:rsidP="000B6144">
            <w:pPr>
              <w:suppressAutoHyphens/>
              <w:jc w:val="both"/>
              <w:rPr>
                <w:color w:val="000000"/>
                <w:sz w:val="20"/>
                <w:szCs w:val="20"/>
              </w:rPr>
            </w:pPr>
            <w:r w:rsidRPr="00910348">
              <w:rPr>
                <w:color w:val="000000"/>
                <w:sz w:val="20"/>
                <w:szCs w:val="20"/>
              </w:rPr>
              <w:t xml:space="preserve">Привлечение денежных средств на депозит в сумме 1 500 000 рублей, сроком – 3 мес., по ставке  4,85 % годовых. </w:t>
            </w:r>
          </w:p>
          <w:p w:rsidR="00200226" w:rsidRPr="00910348" w:rsidRDefault="00200226" w:rsidP="000B6144">
            <w:pPr>
              <w:suppressAutoHyphens/>
              <w:jc w:val="both"/>
              <w:rPr>
                <w:sz w:val="20"/>
                <w:szCs w:val="20"/>
              </w:rPr>
            </w:pPr>
          </w:p>
        </w:tc>
        <w:tc>
          <w:tcPr>
            <w:tcW w:w="3420" w:type="dxa"/>
          </w:tcPr>
          <w:p w:rsidR="00200226" w:rsidRPr="00910348" w:rsidRDefault="00200226" w:rsidP="000B6144">
            <w:pPr>
              <w:suppressAutoHyphens/>
              <w:jc w:val="both"/>
              <w:rPr>
                <w:sz w:val="20"/>
                <w:szCs w:val="20"/>
              </w:rPr>
            </w:pPr>
            <w:r w:rsidRPr="00910348">
              <w:rPr>
                <w:color w:val="000000"/>
                <w:sz w:val="20"/>
                <w:szCs w:val="20"/>
              </w:rPr>
              <w:t>Акционер</w:t>
            </w:r>
            <w:r w:rsidRPr="00910348">
              <w:rPr>
                <w:sz w:val="20"/>
                <w:szCs w:val="20"/>
              </w:rPr>
              <w:t>,</w:t>
            </w:r>
            <w:r w:rsidRPr="00910348">
              <w:rPr>
                <w:color w:val="FF0000"/>
                <w:sz w:val="20"/>
                <w:szCs w:val="20"/>
              </w:rPr>
              <w:t xml:space="preserve"> </w:t>
            </w:r>
            <w:r w:rsidRPr="00910348">
              <w:rPr>
                <w:sz w:val="20"/>
                <w:szCs w:val="20"/>
              </w:rPr>
              <w:t>владеющий более 20 % акций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2</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Вкладчик (аффилированное лицо</w:t>
            </w:r>
            <w:r w:rsidRPr="00910348">
              <w:rPr>
                <w:color w:val="000000"/>
                <w:sz w:val="20"/>
                <w:szCs w:val="20"/>
              </w:rPr>
              <w:t xml:space="preserve"> акционера</w:t>
            </w:r>
            <w:r w:rsidRPr="00910348">
              <w:rPr>
                <w:sz w:val="20"/>
                <w:szCs w:val="20"/>
              </w:rPr>
              <w:t>,</w:t>
            </w:r>
            <w:r w:rsidRPr="00910348">
              <w:rPr>
                <w:color w:val="FF0000"/>
                <w:sz w:val="20"/>
                <w:szCs w:val="20"/>
              </w:rPr>
              <w:t xml:space="preserve"> </w:t>
            </w:r>
            <w:r w:rsidRPr="00910348">
              <w:rPr>
                <w:sz w:val="20"/>
                <w:szCs w:val="20"/>
              </w:rPr>
              <w:t>владеющего более 20 % акций ОАО «АКБ САРОВБИЗНЕСБАНК»)</w:t>
            </w:r>
          </w:p>
        </w:tc>
        <w:tc>
          <w:tcPr>
            <w:tcW w:w="3534" w:type="dxa"/>
          </w:tcPr>
          <w:p w:rsidR="00200226" w:rsidRPr="00910348" w:rsidRDefault="00200226" w:rsidP="000B6144">
            <w:pPr>
              <w:suppressAutoHyphens/>
              <w:jc w:val="both"/>
              <w:rPr>
                <w:sz w:val="20"/>
                <w:szCs w:val="20"/>
              </w:rPr>
            </w:pPr>
            <w:r w:rsidRPr="00910348">
              <w:rPr>
                <w:color w:val="000000"/>
                <w:sz w:val="20"/>
                <w:szCs w:val="20"/>
              </w:rPr>
              <w:t>Привлечение денежных средств на депозит в сумме 1 350 000 тыс.руб., сроком – 3 мес., по ставке 4,85% годовых</w:t>
            </w:r>
          </w:p>
        </w:tc>
        <w:tc>
          <w:tcPr>
            <w:tcW w:w="3420" w:type="dxa"/>
          </w:tcPr>
          <w:p w:rsidR="00200226" w:rsidRPr="00910348" w:rsidRDefault="00200226" w:rsidP="000B6144">
            <w:pPr>
              <w:suppressAutoHyphens/>
              <w:ind w:firstLine="709"/>
              <w:jc w:val="both"/>
              <w:rPr>
                <w:sz w:val="20"/>
                <w:szCs w:val="20"/>
              </w:rPr>
            </w:pPr>
            <w:r w:rsidRPr="00910348">
              <w:rPr>
                <w:color w:val="000000"/>
                <w:sz w:val="20"/>
                <w:szCs w:val="20"/>
              </w:rPr>
              <w:t>Акционер</w:t>
            </w:r>
            <w:r w:rsidRPr="00910348">
              <w:rPr>
                <w:sz w:val="20"/>
                <w:szCs w:val="20"/>
              </w:rPr>
              <w:t>,</w:t>
            </w:r>
            <w:r w:rsidRPr="00910348">
              <w:rPr>
                <w:color w:val="FF0000"/>
                <w:sz w:val="20"/>
                <w:szCs w:val="20"/>
              </w:rPr>
              <w:t xml:space="preserve"> </w:t>
            </w:r>
            <w:r w:rsidRPr="00910348">
              <w:rPr>
                <w:sz w:val="20"/>
                <w:szCs w:val="20"/>
              </w:rPr>
              <w:t>владеющий более 20 % акций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3</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Вкладчик (аффилированное лицо</w:t>
            </w:r>
            <w:r w:rsidRPr="00910348">
              <w:rPr>
                <w:color w:val="000000"/>
                <w:sz w:val="20"/>
                <w:szCs w:val="20"/>
              </w:rPr>
              <w:t xml:space="preserve"> акционера</w:t>
            </w:r>
            <w:r w:rsidRPr="00910348">
              <w:rPr>
                <w:sz w:val="20"/>
                <w:szCs w:val="20"/>
              </w:rPr>
              <w:t>,</w:t>
            </w:r>
            <w:r w:rsidRPr="00910348">
              <w:rPr>
                <w:color w:val="FF0000"/>
                <w:sz w:val="20"/>
                <w:szCs w:val="20"/>
              </w:rPr>
              <w:t xml:space="preserve"> </w:t>
            </w:r>
            <w:r w:rsidRPr="00910348">
              <w:rPr>
                <w:sz w:val="20"/>
                <w:szCs w:val="20"/>
              </w:rPr>
              <w:t>владеющего более 20 % акций ОАО «АКБ САРОВБИЗНЕСБАНК»)</w:t>
            </w:r>
          </w:p>
        </w:tc>
        <w:tc>
          <w:tcPr>
            <w:tcW w:w="3534" w:type="dxa"/>
          </w:tcPr>
          <w:p w:rsidR="00200226" w:rsidRPr="00910348" w:rsidRDefault="00200226" w:rsidP="000B6144">
            <w:pPr>
              <w:suppressAutoHyphens/>
              <w:jc w:val="both"/>
              <w:rPr>
                <w:sz w:val="20"/>
                <w:szCs w:val="20"/>
              </w:rPr>
            </w:pPr>
            <w:r w:rsidRPr="00910348">
              <w:rPr>
                <w:color w:val="000000"/>
                <w:sz w:val="20"/>
                <w:szCs w:val="20"/>
              </w:rPr>
              <w:t>Привлечение денежных средств на депозит в сумме 1 200 000 тыс.руб., сроком – 3 мес., по ставке 6,6% годовых</w:t>
            </w:r>
          </w:p>
        </w:tc>
        <w:tc>
          <w:tcPr>
            <w:tcW w:w="3420" w:type="dxa"/>
          </w:tcPr>
          <w:p w:rsidR="00200226" w:rsidRPr="00910348" w:rsidRDefault="00200226" w:rsidP="000B6144">
            <w:pPr>
              <w:suppressAutoHyphens/>
              <w:ind w:firstLine="709"/>
              <w:jc w:val="both"/>
              <w:rPr>
                <w:sz w:val="20"/>
                <w:szCs w:val="20"/>
              </w:rPr>
            </w:pPr>
            <w:r w:rsidRPr="00910348">
              <w:rPr>
                <w:color w:val="000000"/>
                <w:sz w:val="20"/>
                <w:szCs w:val="20"/>
              </w:rPr>
              <w:t>Акционер</w:t>
            </w:r>
            <w:r w:rsidRPr="00910348">
              <w:rPr>
                <w:sz w:val="20"/>
                <w:szCs w:val="20"/>
              </w:rPr>
              <w:t>,</w:t>
            </w:r>
            <w:r w:rsidRPr="00910348">
              <w:rPr>
                <w:color w:val="FF0000"/>
                <w:sz w:val="20"/>
                <w:szCs w:val="20"/>
              </w:rPr>
              <w:t xml:space="preserve"> </w:t>
            </w:r>
            <w:r w:rsidRPr="00910348">
              <w:rPr>
                <w:sz w:val="20"/>
                <w:szCs w:val="20"/>
              </w:rPr>
              <w:t>владеющий более 20 % акций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4</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Вкладчик (аффилированное лицо</w:t>
            </w:r>
            <w:r w:rsidRPr="00910348">
              <w:rPr>
                <w:color w:val="000000"/>
                <w:sz w:val="20"/>
                <w:szCs w:val="20"/>
              </w:rPr>
              <w:t xml:space="preserve"> акционера</w:t>
            </w:r>
            <w:r w:rsidRPr="00910348">
              <w:rPr>
                <w:sz w:val="20"/>
                <w:szCs w:val="20"/>
              </w:rPr>
              <w:t>,</w:t>
            </w:r>
            <w:r w:rsidRPr="00910348">
              <w:rPr>
                <w:color w:val="FF0000"/>
                <w:sz w:val="20"/>
                <w:szCs w:val="20"/>
              </w:rPr>
              <w:t xml:space="preserve"> </w:t>
            </w:r>
            <w:r w:rsidRPr="00910348">
              <w:rPr>
                <w:sz w:val="20"/>
                <w:szCs w:val="20"/>
              </w:rPr>
              <w:t>владеющего более 20 % акций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2 млн. руб. под 10% годовых, сроком до 1 года </w:t>
            </w:r>
          </w:p>
        </w:tc>
        <w:tc>
          <w:tcPr>
            <w:tcW w:w="3420" w:type="dxa"/>
          </w:tcPr>
          <w:p w:rsidR="00200226" w:rsidRPr="00910348" w:rsidRDefault="00200226" w:rsidP="000B6144">
            <w:pPr>
              <w:suppressAutoHyphens/>
              <w:ind w:firstLine="709"/>
              <w:jc w:val="both"/>
              <w:rPr>
                <w:sz w:val="20"/>
                <w:szCs w:val="20"/>
                <w:highlight w:val="yellow"/>
              </w:rPr>
            </w:pPr>
            <w:r w:rsidRPr="00910348">
              <w:rPr>
                <w:color w:val="000000"/>
                <w:sz w:val="20"/>
                <w:szCs w:val="20"/>
              </w:rPr>
              <w:t>Акционер</w:t>
            </w:r>
            <w:r w:rsidRPr="00910348">
              <w:rPr>
                <w:sz w:val="20"/>
                <w:szCs w:val="20"/>
              </w:rPr>
              <w:t>,</w:t>
            </w:r>
            <w:r w:rsidRPr="00910348">
              <w:rPr>
                <w:color w:val="FF0000"/>
                <w:sz w:val="20"/>
                <w:szCs w:val="20"/>
              </w:rPr>
              <w:t xml:space="preserve"> </w:t>
            </w:r>
            <w:r w:rsidRPr="00910348">
              <w:rPr>
                <w:sz w:val="20"/>
                <w:szCs w:val="20"/>
              </w:rPr>
              <w:t>владеющий более 20 % акций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5</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w:t>
            </w:r>
            <w:r>
              <w:rPr>
                <w:sz w:val="20"/>
                <w:szCs w:val="20"/>
              </w:rPr>
              <w:t xml:space="preserve">аффилированное лицо </w:t>
            </w:r>
            <w:r w:rsidRPr="00910348">
              <w:rPr>
                <w:sz w:val="20"/>
                <w:szCs w:val="20"/>
              </w:rPr>
              <w:t>член</w:t>
            </w:r>
            <w:r>
              <w:rPr>
                <w:sz w:val="20"/>
                <w:szCs w:val="20"/>
              </w:rPr>
              <w:t>а</w:t>
            </w:r>
            <w:r w:rsidRPr="00910348">
              <w:rPr>
                <w:sz w:val="20"/>
                <w:szCs w:val="20"/>
              </w:rPr>
              <w:t xml:space="preserve"> Совета директоров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500  млн.руб. под 8,95% годовых, сроком до 1 года </w:t>
            </w:r>
          </w:p>
        </w:tc>
        <w:tc>
          <w:tcPr>
            <w:tcW w:w="3420" w:type="dxa"/>
          </w:tcPr>
          <w:p w:rsidR="00200226" w:rsidRPr="00910348" w:rsidRDefault="00200226" w:rsidP="000B6144">
            <w:pPr>
              <w:suppressAutoHyphens/>
              <w:ind w:firstLine="709"/>
              <w:jc w:val="both"/>
              <w:rPr>
                <w:sz w:val="20"/>
                <w:szCs w:val="20"/>
                <w:highlight w:val="yellow"/>
              </w:rPr>
            </w:pPr>
            <w:r w:rsidRPr="00910348">
              <w:rPr>
                <w:sz w:val="20"/>
                <w:szCs w:val="20"/>
              </w:rPr>
              <w:t>Член Совета директоров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6</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600 тыс.руб. под 15% годовых, сроком на 24 месяца. </w:t>
            </w:r>
          </w:p>
        </w:tc>
        <w:tc>
          <w:tcPr>
            <w:tcW w:w="3420" w:type="dxa"/>
          </w:tcPr>
          <w:p w:rsidR="00200226" w:rsidRPr="00910348" w:rsidRDefault="00200226" w:rsidP="000B6144">
            <w:pPr>
              <w:suppressAutoHyphens/>
              <w:ind w:firstLine="709"/>
              <w:jc w:val="both"/>
              <w:rPr>
                <w:sz w:val="20"/>
                <w:szCs w:val="20"/>
                <w:highlight w:val="yellow"/>
              </w:rPr>
            </w:pPr>
            <w:r w:rsidRPr="00910348">
              <w:rPr>
                <w:sz w:val="20"/>
                <w:szCs w:val="20"/>
              </w:rPr>
              <w:t>Член Правления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7</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600 тыс.руб. под 15% годовых, сроком на 36 месяца. </w:t>
            </w:r>
          </w:p>
        </w:tc>
        <w:tc>
          <w:tcPr>
            <w:tcW w:w="3420" w:type="dxa"/>
          </w:tcPr>
          <w:p w:rsidR="00200226" w:rsidRPr="00910348" w:rsidRDefault="00200226" w:rsidP="000B6144">
            <w:pPr>
              <w:suppressAutoHyphens/>
              <w:ind w:firstLine="709"/>
              <w:jc w:val="both"/>
              <w:rPr>
                <w:sz w:val="20"/>
                <w:szCs w:val="20"/>
                <w:highlight w:val="yellow"/>
              </w:rPr>
            </w:pPr>
            <w:r w:rsidRPr="00910348">
              <w:rPr>
                <w:sz w:val="20"/>
                <w:szCs w:val="20"/>
              </w:rPr>
              <w:t>Член Правления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8</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w:t>
            </w:r>
          </w:p>
          <w:p w:rsidR="00200226" w:rsidRPr="00910348" w:rsidRDefault="00200226" w:rsidP="000B6144">
            <w:pPr>
              <w:suppressAutoHyphens/>
              <w:jc w:val="both"/>
              <w:rPr>
                <w:sz w:val="20"/>
                <w:szCs w:val="20"/>
              </w:rPr>
            </w:pPr>
            <w:r w:rsidRPr="00910348">
              <w:rPr>
                <w:sz w:val="20"/>
                <w:szCs w:val="20"/>
              </w:rPr>
              <w:t xml:space="preserve"> - Кредитор и Заемщик (аффилированное лицо</w:t>
            </w:r>
            <w:r w:rsidRPr="00910348">
              <w:rPr>
                <w:color w:val="000000"/>
                <w:sz w:val="20"/>
                <w:szCs w:val="20"/>
              </w:rPr>
              <w:t xml:space="preserve"> члена Совета директоров, члена Правления, единоличного исполнительного органа</w:t>
            </w:r>
            <w:r w:rsidRPr="00910348">
              <w:rPr>
                <w:sz w:val="20"/>
                <w:szCs w:val="20"/>
              </w:rPr>
              <w:t xml:space="preserve"> ОАО «АКБ САРОВБИЗНЕСБАНК»)</w:t>
            </w:r>
          </w:p>
        </w:tc>
        <w:tc>
          <w:tcPr>
            <w:tcW w:w="3534" w:type="dxa"/>
          </w:tcPr>
          <w:p w:rsidR="00200226" w:rsidRPr="00910348" w:rsidRDefault="00200226" w:rsidP="000B6144">
            <w:pPr>
              <w:suppressAutoHyphens/>
              <w:jc w:val="both"/>
              <w:rPr>
                <w:sz w:val="20"/>
                <w:szCs w:val="20"/>
                <w:highlight w:val="yellow"/>
              </w:rPr>
            </w:pPr>
            <w:r w:rsidRPr="00910348">
              <w:rPr>
                <w:sz w:val="20"/>
                <w:szCs w:val="20"/>
              </w:rPr>
              <w:t>Предоставление кредитных ресурсов в размере 4 млн. руб. под 10% годовых, сроком до 3 лет</w:t>
            </w:r>
          </w:p>
        </w:tc>
        <w:tc>
          <w:tcPr>
            <w:tcW w:w="3420" w:type="dxa"/>
          </w:tcPr>
          <w:p w:rsidR="00200226" w:rsidRPr="00910348" w:rsidRDefault="00200226" w:rsidP="000B6144">
            <w:pPr>
              <w:suppressAutoHyphens/>
              <w:ind w:firstLine="662"/>
              <w:jc w:val="both"/>
              <w:rPr>
                <w:sz w:val="20"/>
                <w:szCs w:val="20"/>
                <w:highlight w:val="yellow"/>
              </w:rPr>
            </w:pPr>
            <w:r w:rsidRPr="00910348">
              <w:rPr>
                <w:sz w:val="20"/>
                <w:szCs w:val="20"/>
              </w:rPr>
              <w:t>Член Совета директоров, член Правления, единоличный исполнительный орган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9</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w:t>
            </w:r>
          </w:p>
          <w:p w:rsidR="00200226" w:rsidRPr="00910348" w:rsidRDefault="00200226" w:rsidP="000B6144">
            <w:pPr>
              <w:suppressAutoHyphens/>
              <w:jc w:val="both"/>
              <w:rPr>
                <w:sz w:val="20"/>
                <w:szCs w:val="20"/>
              </w:rPr>
            </w:pPr>
            <w:r w:rsidRPr="00910348">
              <w:rPr>
                <w:sz w:val="20"/>
                <w:szCs w:val="20"/>
              </w:rPr>
              <w:t xml:space="preserve"> - Кредитор и Заемщик (</w:t>
            </w:r>
            <w:r w:rsidRPr="00910348">
              <w:rPr>
                <w:color w:val="000000"/>
                <w:sz w:val="20"/>
                <w:szCs w:val="20"/>
              </w:rPr>
              <w:t>член Совета директоров, член Правления, единоличный исполнительный орган</w:t>
            </w:r>
            <w:r w:rsidRPr="00910348">
              <w:rPr>
                <w:sz w:val="20"/>
                <w:szCs w:val="20"/>
              </w:rPr>
              <w:t xml:space="preserve"> ОАО «АКБ САРОВБИЗНЕСБАНК»)</w:t>
            </w:r>
          </w:p>
        </w:tc>
        <w:tc>
          <w:tcPr>
            <w:tcW w:w="3534" w:type="dxa"/>
          </w:tcPr>
          <w:p w:rsidR="00200226" w:rsidRPr="00910348" w:rsidRDefault="00200226" w:rsidP="000B6144">
            <w:pPr>
              <w:suppressAutoHyphens/>
              <w:jc w:val="both"/>
              <w:rPr>
                <w:sz w:val="20"/>
                <w:szCs w:val="20"/>
                <w:highlight w:val="yellow"/>
              </w:rPr>
            </w:pPr>
            <w:r w:rsidRPr="00910348">
              <w:rPr>
                <w:sz w:val="20"/>
                <w:szCs w:val="20"/>
              </w:rPr>
              <w:t>Предоставление кредитных ресурсов в размере 14 млн.руб. под 10% годовых, сроком до 31.12.2014г.</w:t>
            </w:r>
          </w:p>
        </w:tc>
        <w:tc>
          <w:tcPr>
            <w:tcW w:w="3420" w:type="dxa"/>
          </w:tcPr>
          <w:p w:rsidR="00200226" w:rsidRPr="00910348" w:rsidRDefault="00200226" w:rsidP="000B6144">
            <w:pPr>
              <w:suppressAutoHyphens/>
              <w:ind w:firstLine="662"/>
              <w:jc w:val="both"/>
              <w:rPr>
                <w:sz w:val="20"/>
                <w:szCs w:val="20"/>
                <w:highlight w:val="yellow"/>
              </w:rPr>
            </w:pPr>
            <w:r w:rsidRPr="00910348">
              <w:rPr>
                <w:sz w:val="20"/>
                <w:szCs w:val="20"/>
              </w:rPr>
              <w:t>Член Совета директоров, член Правления, единоличный исполнительный орган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10</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Клиент (аффилированное лицо</w:t>
            </w:r>
            <w:r w:rsidRPr="00910348">
              <w:rPr>
                <w:color w:val="000000"/>
                <w:sz w:val="20"/>
                <w:szCs w:val="20"/>
              </w:rPr>
              <w:t xml:space="preserve"> члена Совета директоров, члена Правления, единоличного исполнительного органа</w:t>
            </w:r>
            <w:r w:rsidRPr="00910348">
              <w:rPr>
                <w:sz w:val="20"/>
                <w:szCs w:val="20"/>
              </w:rPr>
              <w:t xml:space="preserve">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Предоставление кредитных ресурсов в размере 130 млн.руб. под 10,5% годовых, сроком на 1 год.</w:t>
            </w:r>
          </w:p>
          <w:p w:rsidR="00200226" w:rsidRDefault="00200226" w:rsidP="000B6144">
            <w:pPr>
              <w:suppressAutoHyphens/>
              <w:jc w:val="both"/>
              <w:rPr>
                <w:sz w:val="20"/>
                <w:szCs w:val="20"/>
              </w:rPr>
            </w:pPr>
          </w:p>
          <w:p w:rsidR="00200226" w:rsidRPr="00910348" w:rsidRDefault="00200226" w:rsidP="000B6144">
            <w:pPr>
              <w:suppressAutoHyphens/>
              <w:jc w:val="both"/>
              <w:rPr>
                <w:sz w:val="20"/>
                <w:szCs w:val="20"/>
              </w:rPr>
            </w:pPr>
            <w:r>
              <w:rPr>
                <w:sz w:val="20"/>
                <w:szCs w:val="20"/>
              </w:rPr>
              <w:t xml:space="preserve">Оказание банковских услуг в рамках РКО в соответствии с утвержденными Тарифами </w:t>
            </w:r>
          </w:p>
          <w:p w:rsidR="00200226" w:rsidRPr="00910348" w:rsidRDefault="00200226" w:rsidP="000B6144">
            <w:pPr>
              <w:suppressAutoHyphens/>
              <w:jc w:val="both"/>
              <w:rPr>
                <w:sz w:val="20"/>
                <w:szCs w:val="20"/>
              </w:rPr>
            </w:pPr>
          </w:p>
        </w:tc>
        <w:tc>
          <w:tcPr>
            <w:tcW w:w="3420" w:type="dxa"/>
          </w:tcPr>
          <w:p w:rsidR="00200226" w:rsidRPr="00910348" w:rsidRDefault="00200226" w:rsidP="000B6144">
            <w:pPr>
              <w:suppressAutoHyphens/>
              <w:ind w:firstLine="662"/>
              <w:jc w:val="both"/>
              <w:rPr>
                <w:sz w:val="20"/>
                <w:szCs w:val="20"/>
              </w:rPr>
            </w:pPr>
            <w:r w:rsidRPr="00910348">
              <w:rPr>
                <w:sz w:val="20"/>
                <w:szCs w:val="20"/>
              </w:rPr>
              <w:t>Член Совета директоров, член Правления, единоличный исполнительный орган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11</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и Вкладчик (аффилированное лицо</w:t>
            </w:r>
            <w:r w:rsidRPr="00910348">
              <w:rPr>
                <w:color w:val="000000"/>
                <w:sz w:val="20"/>
                <w:szCs w:val="20"/>
              </w:rPr>
              <w:t xml:space="preserve"> акционера</w:t>
            </w:r>
            <w:r w:rsidRPr="00910348">
              <w:rPr>
                <w:sz w:val="20"/>
                <w:szCs w:val="20"/>
              </w:rPr>
              <w:t>,</w:t>
            </w:r>
            <w:r w:rsidRPr="00910348">
              <w:rPr>
                <w:color w:val="FF0000"/>
                <w:sz w:val="20"/>
                <w:szCs w:val="20"/>
              </w:rPr>
              <w:t xml:space="preserve"> </w:t>
            </w:r>
            <w:r w:rsidRPr="00910348">
              <w:rPr>
                <w:sz w:val="20"/>
                <w:szCs w:val="20"/>
              </w:rPr>
              <w:t>владеющего более 20 % акций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Привлечение денежных средств на депозит в сумме 12,6 млн.руб., сроком – 50 дней., по ставке 5,6%</w:t>
            </w:r>
          </w:p>
        </w:tc>
        <w:tc>
          <w:tcPr>
            <w:tcW w:w="3420" w:type="dxa"/>
          </w:tcPr>
          <w:p w:rsidR="00200226" w:rsidRPr="00910348" w:rsidRDefault="00200226" w:rsidP="000B6144">
            <w:pPr>
              <w:suppressAutoHyphens/>
              <w:ind w:firstLine="709"/>
              <w:jc w:val="both"/>
              <w:rPr>
                <w:sz w:val="20"/>
                <w:szCs w:val="20"/>
              </w:rPr>
            </w:pPr>
            <w:r w:rsidRPr="00910348">
              <w:rPr>
                <w:color w:val="000000"/>
                <w:sz w:val="20"/>
                <w:szCs w:val="20"/>
              </w:rPr>
              <w:t>Акционер</w:t>
            </w:r>
            <w:r w:rsidRPr="00910348">
              <w:rPr>
                <w:sz w:val="20"/>
                <w:szCs w:val="20"/>
              </w:rPr>
              <w:t>,</w:t>
            </w:r>
            <w:r w:rsidRPr="00910348">
              <w:rPr>
                <w:color w:val="FF0000"/>
                <w:sz w:val="20"/>
                <w:szCs w:val="20"/>
              </w:rPr>
              <w:t xml:space="preserve"> </w:t>
            </w:r>
            <w:r w:rsidRPr="00910348">
              <w:rPr>
                <w:sz w:val="20"/>
                <w:szCs w:val="20"/>
              </w:rPr>
              <w:t>владеющий более 20 % акций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12</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w:t>
            </w:r>
            <w:r>
              <w:rPr>
                <w:sz w:val="20"/>
                <w:szCs w:val="20"/>
              </w:rPr>
              <w:t xml:space="preserve"> и юридические и/или физические лица</w:t>
            </w:r>
          </w:p>
        </w:tc>
        <w:tc>
          <w:tcPr>
            <w:tcW w:w="3534" w:type="dxa"/>
          </w:tcPr>
          <w:p w:rsidR="00200226" w:rsidRPr="00910348" w:rsidRDefault="00200226" w:rsidP="000B6144">
            <w:pPr>
              <w:pStyle w:val="BodyText"/>
              <w:suppressAutoHyphens/>
              <w:rPr>
                <w:sz w:val="20"/>
                <w:szCs w:val="20"/>
              </w:rPr>
            </w:pPr>
            <w:r w:rsidRPr="00910348">
              <w:rPr>
                <w:sz w:val="20"/>
                <w:szCs w:val="20"/>
              </w:rPr>
              <w:t>Заключение Банком сделок с заинтересованностью между обществом и связанными с банком лицами, которые могут быть совершены в будущем в процессе осуществления Банком его обычной хозяйственной деятельности:</w:t>
            </w:r>
          </w:p>
          <w:p w:rsidR="00200226" w:rsidRPr="00910348" w:rsidRDefault="00200226" w:rsidP="000B6144">
            <w:pPr>
              <w:suppressAutoHyphens/>
              <w:ind w:firstLine="360"/>
              <w:jc w:val="both"/>
              <w:rPr>
                <w:color w:val="000000"/>
                <w:sz w:val="20"/>
                <w:szCs w:val="20"/>
              </w:rPr>
            </w:pPr>
            <w:r w:rsidRPr="00910348">
              <w:rPr>
                <w:color w:val="000000"/>
                <w:sz w:val="20"/>
                <w:szCs w:val="20"/>
              </w:rPr>
              <w:t xml:space="preserve">- </w:t>
            </w:r>
            <w:r w:rsidRPr="00910348">
              <w:rPr>
                <w:sz w:val="20"/>
                <w:szCs w:val="20"/>
              </w:rPr>
              <w:t xml:space="preserve">конверсионные сделки, осуществленные в соответствии с утвержденными в </w:t>
            </w:r>
            <w:r w:rsidRPr="00910348">
              <w:rPr>
                <w:sz w:val="20"/>
                <w:szCs w:val="20"/>
              </w:rPr>
              <w:br/>
              <w:t>банке тарифами, каждая из которых, заключена на сумму не более 1 % величины активов баланса;</w:t>
            </w:r>
          </w:p>
          <w:p w:rsidR="00200226" w:rsidRPr="00910348" w:rsidRDefault="00200226" w:rsidP="000B6144">
            <w:pPr>
              <w:suppressAutoHyphens/>
              <w:ind w:firstLine="709"/>
              <w:jc w:val="both"/>
              <w:rPr>
                <w:color w:val="000000"/>
                <w:sz w:val="20"/>
                <w:szCs w:val="20"/>
              </w:rPr>
            </w:pPr>
            <w:r w:rsidRPr="00910348">
              <w:rPr>
                <w:color w:val="000000"/>
                <w:sz w:val="20"/>
                <w:szCs w:val="20"/>
              </w:rPr>
              <w:t>-предоставление кредитов в рамках действующих в Банке программ кредитования сотрудников;</w:t>
            </w:r>
          </w:p>
          <w:p w:rsidR="00200226" w:rsidRPr="00910348" w:rsidRDefault="00200226" w:rsidP="000B6144">
            <w:pPr>
              <w:suppressAutoHyphens/>
              <w:ind w:firstLine="709"/>
              <w:jc w:val="both"/>
              <w:rPr>
                <w:color w:val="000000"/>
                <w:sz w:val="20"/>
                <w:szCs w:val="20"/>
              </w:rPr>
            </w:pPr>
            <w:r w:rsidRPr="00910348">
              <w:rPr>
                <w:color w:val="000000"/>
                <w:sz w:val="20"/>
                <w:szCs w:val="20"/>
              </w:rPr>
              <w:t>-предоставления кредитов в форме овердрафта карточного счета.</w:t>
            </w:r>
          </w:p>
          <w:p w:rsidR="00200226" w:rsidRPr="00910348" w:rsidRDefault="00200226" w:rsidP="000B6144">
            <w:pPr>
              <w:suppressAutoHyphens/>
              <w:ind w:firstLine="709"/>
              <w:jc w:val="both"/>
              <w:rPr>
                <w:color w:val="000000"/>
                <w:sz w:val="20"/>
                <w:szCs w:val="20"/>
              </w:rPr>
            </w:pPr>
            <w:r w:rsidRPr="00910348">
              <w:rPr>
                <w:color w:val="000000"/>
                <w:sz w:val="20"/>
                <w:szCs w:val="20"/>
              </w:rPr>
              <w:t>Сделки совершаются на следующих условиях:</w:t>
            </w:r>
          </w:p>
          <w:p w:rsidR="00200226" w:rsidRPr="00910348" w:rsidRDefault="00200226" w:rsidP="000B6144">
            <w:pPr>
              <w:suppressAutoHyphens/>
              <w:ind w:firstLine="709"/>
              <w:jc w:val="both"/>
              <w:rPr>
                <w:color w:val="000000"/>
                <w:sz w:val="20"/>
                <w:szCs w:val="20"/>
              </w:rPr>
            </w:pPr>
            <w:r w:rsidRPr="00910348">
              <w:rPr>
                <w:color w:val="000000"/>
                <w:sz w:val="20"/>
                <w:szCs w:val="20"/>
              </w:rPr>
              <w:t>-сторонами сделки являются: ОАО "АКБ САРОВБИЗНЕСБАНК" и связанное с Банком лицо согласно Положению о совершении сделок связанными с Банком лицами;</w:t>
            </w:r>
          </w:p>
          <w:p w:rsidR="00200226" w:rsidRPr="00910348" w:rsidRDefault="00200226" w:rsidP="000B6144">
            <w:pPr>
              <w:suppressAutoHyphens/>
              <w:ind w:firstLine="709"/>
              <w:jc w:val="both"/>
              <w:rPr>
                <w:color w:val="000000"/>
                <w:sz w:val="20"/>
                <w:szCs w:val="20"/>
              </w:rPr>
            </w:pPr>
            <w:r w:rsidRPr="00910348">
              <w:rPr>
                <w:color w:val="000000"/>
                <w:sz w:val="20"/>
                <w:szCs w:val="20"/>
              </w:rPr>
              <w:t>-сумма кредита на одного заемщика: в форме овердрафта - не превышает трех ежемесячных доходов, но не более 300 000 (Триста тысяч) рублей; по кредиту в рамках действующих в Банке программ кредитования сотрудников - не превышает 10 000 000 (Десять миллионов) рублей;</w:t>
            </w:r>
          </w:p>
          <w:p w:rsidR="00200226" w:rsidRPr="00910348" w:rsidRDefault="00200226" w:rsidP="000B6144">
            <w:pPr>
              <w:suppressAutoHyphens/>
              <w:ind w:firstLine="709"/>
              <w:jc w:val="both"/>
              <w:rPr>
                <w:color w:val="000000"/>
                <w:sz w:val="20"/>
                <w:szCs w:val="20"/>
              </w:rPr>
            </w:pPr>
            <w:r w:rsidRPr="00910348">
              <w:rPr>
                <w:color w:val="000000"/>
                <w:sz w:val="20"/>
                <w:szCs w:val="20"/>
              </w:rPr>
              <w:t>- общая сумма предоставленных кредитов связанным с Банком лицам: по кредитам,  в  рамках  действующих в Банке программ кредитования сотрудников - не превышает 70 000 000 (Семьдесят миллионов)</w:t>
            </w:r>
            <w:r w:rsidRPr="00910348">
              <w:rPr>
                <w:b/>
                <w:bCs/>
                <w:color w:val="000000"/>
                <w:sz w:val="20"/>
                <w:szCs w:val="20"/>
              </w:rPr>
              <w:t xml:space="preserve"> </w:t>
            </w:r>
            <w:r w:rsidRPr="00910348">
              <w:rPr>
                <w:color w:val="000000"/>
                <w:sz w:val="20"/>
                <w:szCs w:val="20"/>
              </w:rPr>
              <w:t>рублей, в  том числе в форме овердрафта - не более 15 000 000 (Пятнадцать миллионов) рублей, при соблюдении Банком нормативов;</w:t>
            </w:r>
          </w:p>
          <w:p w:rsidR="00200226" w:rsidRPr="00910348" w:rsidRDefault="00200226" w:rsidP="000B6144">
            <w:pPr>
              <w:suppressAutoHyphens/>
              <w:ind w:firstLine="709"/>
              <w:jc w:val="both"/>
              <w:rPr>
                <w:color w:val="000000"/>
                <w:sz w:val="20"/>
                <w:szCs w:val="20"/>
              </w:rPr>
            </w:pPr>
            <w:r w:rsidRPr="00910348">
              <w:rPr>
                <w:color w:val="000000"/>
                <w:sz w:val="20"/>
                <w:szCs w:val="20"/>
              </w:rPr>
              <w:t>- проценты за пользование кредитом - ставки, действующие в Банке согласно внутренним положениям.</w:t>
            </w:r>
          </w:p>
          <w:p w:rsidR="00200226" w:rsidRPr="00910348" w:rsidRDefault="00200226" w:rsidP="000B6144">
            <w:pPr>
              <w:pStyle w:val="BodyText"/>
              <w:suppressAutoHyphens/>
              <w:ind w:firstLine="709"/>
              <w:rPr>
                <w:color w:val="000000"/>
                <w:sz w:val="20"/>
                <w:szCs w:val="20"/>
              </w:rPr>
            </w:pPr>
            <w:r w:rsidRPr="00910348">
              <w:rPr>
                <w:color w:val="000000"/>
                <w:sz w:val="20"/>
                <w:szCs w:val="20"/>
              </w:rPr>
              <w:t>Решение имеет силу один календарный год.</w:t>
            </w:r>
          </w:p>
          <w:p w:rsidR="00200226" w:rsidRPr="00910348" w:rsidRDefault="00200226" w:rsidP="000B6144">
            <w:pPr>
              <w:suppressAutoHyphens/>
              <w:jc w:val="both"/>
              <w:rPr>
                <w:sz w:val="20"/>
                <w:szCs w:val="20"/>
              </w:rPr>
            </w:pPr>
          </w:p>
        </w:tc>
        <w:tc>
          <w:tcPr>
            <w:tcW w:w="3420" w:type="dxa"/>
          </w:tcPr>
          <w:p w:rsidR="00200226" w:rsidRPr="00910348" w:rsidRDefault="00200226" w:rsidP="000B6144">
            <w:pPr>
              <w:suppressAutoHyphens/>
              <w:ind w:firstLine="709"/>
              <w:jc w:val="both"/>
              <w:rPr>
                <w:sz w:val="20"/>
                <w:szCs w:val="20"/>
              </w:rPr>
            </w:pP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13</w:t>
            </w:r>
          </w:p>
        </w:tc>
        <w:tc>
          <w:tcPr>
            <w:tcW w:w="2984" w:type="dxa"/>
          </w:tcPr>
          <w:p w:rsidR="00200226" w:rsidRPr="00910348" w:rsidRDefault="00200226" w:rsidP="000B6144">
            <w:pPr>
              <w:suppressAutoHyphens/>
              <w:jc w:val="both"/>
              <w:rPr>
                <w:sz w:val="20"/>
                <w:szCs w:val="20"/>
              </w:rPr>
            </w:pPr>
            <w:r w:rsidRPr="00910348">
              <w:rPr>
                <w:sz w:val="20"/>
                <w:szCs w:val="20"/>
              </w:rPr>
              <w:t xml:space="preserve">ОАО «АКБ САРОВБИЗНЕСБАНК» - Кредитор и  Заемщик (аффилированное лицо </w:t>
            </w:r>
            <w:r w:rsidRPr="00910348">
              <w:rPr>
                <w:color w:val="000000"/>
                <w:sz w:val="20"/>
                <w:szCs w:val="20"/>
              </w:rPr>
              <w:t>члена Совета директоров</w:t>
            </w:r>
            <w:r w:rsidRPr="00910348">
              <w:rPr>
                <w:sz w:val="20"/>
                <w:szCs w:val="20"/>
              </w:rPr>
              <w:t xml:space="preserve"> ОАО «АКБ САРОВБИЗНЕСБАНК»)</w:t>
            </w:r>
          </w:p>
        </w:tc>
        <w:tc>
          <w:tcPr>
            <w:tcW w:w="3534" w:type="dxa"/>
          </w:tcPr>
          <w:p w:rsidR="00200226" w:rsidRPr="00910348" w:rsidRDefault="00200226" w:rsidP="000B6144">
            <w:pPr>
              <w:suppressAutoHyphens/>
              <w:ind w:firstLine="709"/>
              <w:jc w:val="both"/>
              <w:rPr>
                <w:color w:val="000000"/>
                <w:sz w:val="20"/>
                <w:szCs w:val="20"/>
              </w:rPr>
            </w:pPr>
            <w:r w:rsidRPr="00910348">
              <w:rPr>
                <w:sz w:val="20"/>
                <w:szCs w:val="20"/>
              </w:rPr>
              <w:t>Предоставление кредитных ресурсов в размере 25 млн.руб. под 12,5% годовых, сроком до 1 года.</w:t>
            </w:r>
          </w:p>
          <w:p w:rsidR="00200226" w:rsidRPr="00910348" w:rsidRDefault="00200226" w:rsidP="000B6144">
            <w:pPr>
              <w:suppressAutoHyphens/>
              <w:jc w:val="both"/>
              <w:rPr>
                <w:sz w:val="20"/>
                <w:szCs w:val="20"/>
              </w:rPr>
            </w:pPr>
          </w:p>
        </w:tc>
        <w:tc>
          <w:tcPr>
            <w:tcW w:w="3420" w:type="dxa"/>
          </w:tcPr>
          <w:p w:rsidR="00200226" w:rsidRPr="00910348" w:rsidRDefault="00200226" w:rsidP="000B6144">
            <w:pPr>
              <w:suppressAutoHyphens/>
              <w:ind w:firstLine="709"/>
              <w:jc w:val="both"/>
              <w:rPr>
                <w:color w:val="000000"/>
                <w:sz w:val="20"/>
                <w:szCs w:val="20"/>
              </w:rPr>
            </w:pPr>
            <w:r w:rsidRPr="00910348">
              <w:rPr>
                <w:color w:val="000000"/>
                <w:sz w:val="20"/>
                <w:szCs w:val="20"/>
              </w:rPr>
              <w:t>Член Совета директоров ОАО «АКБ САРОВБИЗНЕСБАНК»</w:t>
            </w:r>
          </w:p>
          <w:p w:rsidR="00200226" w:rsidRPr="00910348" w:rsidRDefault="00200226" w:rsidP="000B6144">
            <w:pPr>
              <w:suppressAutoHyphens/>
              <w:jc w:val="both"/>
              <w:rPr>
                <w:sz w:val="20"/>
                <w:szCs w:val="20"/>
              </w:rPr>
            </w:pPr>
          </w:p>
        </w:tc>
      </w:tr>
      <w:tr w:rsidR="00200226" w:rsidRPr="00910348" w:rsidTr="0000054C">
        <w:tc>
          <w:tcPr>
            <w:tcW w:w="436" w:type="dxa"/>
          </w:tcPr>
          <w:p w:rsidR="00200226" w:rsidRPr="00910348" w:rsidRDefault="00200226" w:rsidP="008B2281">
            <w:pPr>
              <w:suppressAutoHyphens/>
              <w:jc w:val="both"/>
              <w:rPr>
                <w:sz w:val="20"/>
                <w:szCs w:val="20"/>
              </w:rPr>
            </w:pPr>
            <w:r w:rsidRPr="00910348">
              <w:rPr>
                <w:sz w:val="20"/>
                <w:szCs w:val="20"/>
              </w:rPr>
              <w:t>1</w:t>
            </w:r>
            <w:r>
              <w:rPr>
                <w:sz w:val="20"/>
                <w:szCs w:val="20"/>
              </w:rPr>
              <w:t>4</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w:t>
            </w:r>
          </w:p>
          <w:p w:rsidR="00200226" w:rsidRPr="00910348" w:rsidRDefault="00200226" w:rsidP="000B6144">
            <w:pPr>
              <w:suppressAutoHyphens/>
              <w:jc w:val="both"/>
              <w:rPr>
                <w:sz w:val="20"/>
                <w:szCs w:val="20"/>
              </w:rPr>
            </w:pPr>
            <w:r w:rsidRPr="00910348">
              <w:rPr>
                <w:sz w:val="20"/>
                <w:szCs w:val="20"/>
              </w:rPr>
              <w:t xml:space="preserve"> - Кредитор и Поручитель (</w:t>
            </w:r>
            <w:r w:rsidRPr="00910348">
              <w:rPr>
                <w:color w:val="000000"/>
                <w:sz w:val="20"/>
                <w:szCs w:val="20"/>
              </w:rPr>
              <w:t>член Совета директоров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Заключение договора поручительства кредитных ресурсов в размере 25 млн.руб. под 12,5% годовых, сроком на 1 год </w:t>
            </w:r>
          </w:p>
        </w:tc>
        <w:tc>
          <w:tcPr>
            <w:tcW w:w="3420" w:type="dxa"/>
          </w:tcPr>
          <w:p w:rsidR="00200226" w:rsidRPr="00910348" w:rsidRDefault="00200226" w:rsidP="000B6144">
            <w:pPr>
              <w:suppressAutoHyphens/>
              <w:ind w:firstLine="842"/>
              <w:jc w:val="both"/>
              <w:rPr>
                <w:sz w:val="20"/>
                <w:szCs w:val="20"/>
              </w:rPr>
            </w:pPr>
            <w:r w:rsidRPr="00910348">
              <w:rPr>
                <w:sz w:val="20"/>
                <w:szCs w:val="20"/>
              </w:rPr>
              <w:t>Член Совета директоров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Pr>
                <w:sz w:val="20"/>
                <w:szCs w:val="20"/>
              </w:rPr>
              <w:t>15</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w:t>
            </w:r>
            <w:r w:rsidRPr="00910348">
              <w:rPr>
                <w:color w:val="000000"/>
                <w:sz w:val="20"/>
                <w:szCs w:val="20"/>
              </w:rPr>
              <w:t xml:space="preserve">член </w:t>
            </w:r>
            <w:r>
              <w:rPr>
                <w:color w:val="000000"/>
                <w:sz w:val="20"/>
                <w:szCs w:val="20"/>
              </w:rPr>
              <w:t>Правления</w:t>
            </w:r>
            <w:r w:rsidRPr="00910348">
              <w:rPr>
                <w:sz w:val="20"/>
                <w:szCs w:val="20"/>
              </w:rPr>
              <w:t xml:space="preserve"> ОАО «АКБ САРОВБИЗНЕСБАНК»)</w:t>
            </w:r>
          </w:p>
        </w:tc>
        <w:tc>
          <w:tcPr>
            <w:tcW w:w="3534" w:type="dxa"/>
          </w:tcPr>
          <w:p w:rsidR="00200226" w:rsidRPr="00910348" w:rsidRDefault="00200226" w:rsidP="000B6144">
            <w:pPr>
              <w:suppressAutoHyphens/>
              <w:ind w:firstLine="709"/>
              <w:jc w:val="both"/>
              <w:rPr>
                <w:color w:val="000000"/>
                <w:sz w:val="20"/>
                <w:szCs w:val="20"/>
              </w:rPr>
            </w:pPr>
            <w:r w:rsidRPr="00910348">
              <w:rPr>
                <w:sz w:val="20"/>
                <w:szCs w:val="20"/>
              </w:rPr>
              <w:t xml:space="preserve">Предоставление кредитных ресурсов в размере </w:t>
            </w:r>
            <w:r>
              <w:rPr>
                <w:sz w:val="20"/>
                <w:szCs w:val="20"/>
              </w:rPr>
              <w:t>300 тыс</w:t>
            </w:r>
            <w:r w:rsidRPr="00910348">
              <w:rPr>
                <w:sz w:val="20"/>
                <w:szCs w:val="20"/>
              </w:rPr>
              <w:t>.</w:t>
            </w:r>
            <w:r>
              <w:rPr>
                <w:sz w:val="20"/>
                <w:szCs w:val="20"/>
              </w:rPr>
              <w:t>руб.</w:t>
            </w:r>
            <w:r w:rsidRPr="00910348">
              <w:rPr>
                <w:sz w:val="20"/>
                <w:szCs w:val="20"/>
              </w:rPr>
              <w:t xml:space="preserve"> под 1</w:t>
            </w:r>
            <w:r>
              <w:rPr>
                <w:sz w:val="20"/>
                <w:szCs w:val="20"/>
              </w:rPr>
              <w:t>4</w:t>
            </w:r>
            <w:r w:rsidRPr="00910348">
              <w:rPr>
                <w:sz w:val="20"/>
                <w:szCs w:val="20"/>
              </w:rPr>
              <w:t>,</w:t>
            </w:r>
            <w:r>
              <w:rPr>
                <w:sz w:val="20"/>
                <w:szCs w:val="20"/>
              </w:rPr>
              <w:t>9</w:t>
            </w:r>
            <w:r w:rsidRPr="00910348">
              <w:rPr>
                <w:sz w:val="20"/>
                <w:szCs w:val="20"/>
              </w:rPr>
              <w:t>% годовых, сроком до 1 года.</w:t>
            </w:r>
          </w:p>
          <w:p w:rsidR="00200226" w:rsidRPr="00910348" w:rsidRDefault="00200226" w:rsidP="000B6144">
            <w:pPr>
              <w:suppressAutoHyphens/>
              <w:jc w:val="both"/>
              <w:rPr>
                <w:sz w:val="20"/>
                <w:szCs w:val="20"/>
              </w:rPr>
            </w:pPr>
          </w:p>
        </w:tc>
        <w:tc>
          <w:tcPr>
            <w:tcW w:w="3420" w:type="dxa"/>
          </w:tcPr>
          <w:p w:rsidR="00200226" w:rsidRPr="00910348" w:rsidRDefault="00200226" w:rsidP="000B6144">
            <w:pPr>
              <w:suppressAutoHyphens/>
              <w:ind w:firstLine="842"/>
              <w:jc w:val="both"/>
              <w:rPr>
                <w:sz w:val="20"/>
                <w:szCs w:val="20"/>
              </w:rPr>
            </w:pPr>
            <w:r>
              <w:rPr>
                <w:sz w:val="20"/>
                <w:szCs w:val="20"/>
              </w:rPr>
              <w:t>Член Правления ОАО «АКБ САРОВБИЗНЕСБАНК»</w:t>
            </w:r>
          </w:p>
        </w:tc>
      </w:tr>
      <w:tr w:rsidR="00200226" w:rsidRPr="00910348" w:rsidTr="0000054C">
        <w:tc>
          <w:tcPr>
            <w:tcW w:w="436" w:type="dxa"/>
          </w:tcPr>
          <w:p w:rsidR="00200226" w:rsidRDefault="00200226" w:rsidP="000B6144">
            <w:pPr>
              <w:suppressAutoHyphens/>
              <w:jc w:val="both"/>
              <w:rPr>
                <w:sz w:val="20"/>
                <w:szCs w:val="20"/>
              </w:rPr>
            </w:pPr>
            <w:r>
              <w:rPr>
                <w:sz w:val="20"/>
                <w:szCs w:val="20"/>
              </w:rPr>
              <w:t>16</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w:t>
            </w:r>
            <w:r w:rsidRPr="00910348">
              <w:rPr>
                <w:color w:val="000000"/>
                <w:sz w:val="20"/>
                <w:szCs w:val="20"/>
              </w:rPr>
              <w:t xml:space="preserve">член </w:t>
            </w:r>
            <w:r>
              <w:rPr>
                <w:color w:val="000000"/>
                <w:sz w:val="20"/>
                <w:szCs w:val="20"/>
              </w:rPr>
              <w:t>Правления</w:t>
            </w:r>
            <w:r w:rsidRPr="00910348">
              <w:rPr>
                <w:sz w:val="20"/>
                <w:szCs w:val="20"/>
              </w:rPr>
              <w:t xml:space="preserve"> ОАО «АКБ САРОВБИЗНЕСБАНК»)</w:t>
            </w:r>
          </w:p>
        </w:tc>
        <w:tc>
          <w:tcPr>
            <w:tcW w:w="3534" w:type="dxa"/>
          </w:tcPr>
          <w:p w:rsidR="00200226" w:rsidRPr="00910348" w:rsidRDefault="00200226" w:rsidP="000B6144">
            <w:pPr>
              <w:suppressAutoHyphens/>
              <w:ind w:firstLine="709"/>
              <w:jc w:val="both"/>
              <w:rPr>
                <w:color w:val="000000"/>
                <w:sz w:val="20"/>
                <w:szCs w:val="20"/>
              </w:rPr>
            </w:pPr>
            <w:r w:rsidRPr="00910348">
              <w:rPr>
                <w:sz w:val="20"/>
                <w:szCs w:val="20"/>
              </w:rPr>
              <w:t xml:space="preserve">Предоставление кредитных ресурсов в размере </w:t>
            </w:r>
            <w:r>
              <w:rPr>
                <w:sz w:val="20"/>
                <w:szCs w:val="20"/>
              </w:rPr>
              <w:t>1 590 тыс</w:t>
            </w:r>
            <w:r w:rsidRPr="00910348">
              <w:rPr>
                <w:sz w:val="20"/>
                <w:szCs w:val="20"/>
              </w:rPr>
              <w:t>.</w:t>
            </w:r>
            <w:r>
              <w:rPr>
                <w:sz w:val="20"/>
                <w:szCs w:val="20"/>
              </w:rPr>
              <w:t>руб.</w:t>
            </w:r>
            <w:r w:rsidRPr="00910348">
              <w:rPr>
                <w:sz w:val="20"/>
                <w:szCs w:val="20"/>
              </w:rPr>
              <w:t xml:space="preserve"> под 1</w:t>
            </w:r>
            <w:r>
              <w:rPr>
                <w:sz w:val="20"/>
                <w:szCs w:val="20"/>
              </w:rPr>
              <w:t>2</w:t>
            </w:r>
            <w:r w:rsidRPr="00910348">
              <w:rPr>
                <w:sz w:val="20"/>
                <w:szCs w:val="20"/>
              </w:rPr>
              <w:t>,</w:t>
            </w:r>
            <w:r>
              <w:rPr>
                <w:sz w:val="20"/>
                <w:szCs w:val="20"/>
              </w:rPr>
              <w:t>5</w:t>
            </w:r>
            <w:r w:rsidRPr="00910348">
              <w:rPr>
                <w:sz w:val="20"/>
                <w:szCs w:val="20"/>
              </w:rPr>
              <w:t xml:space="preserve">% годовых, сроком </w:t>
            </w:r>
            <w:r>
              <w:rPr>
                <w:sz w:val="20"/>
                <w:szCs w:val="20"/>
              </w:rPr>
              <w:t>5 лет</w:t>
            </w:r>
            <w:r w:rsidRPr="00910348">
              <w:rPr>
                <w:sz w:val="20"/>
                <w:szCs w:val="20"/>
              </w:rPr>
              <w:t>.</w:t>
            </w:r>
          </w:p>
          <w:p w:rsidR="00200226" w:rsidRPr="00910348" w:rsidRDefault="00200226" w:rsidP="000B6144">
            <w:pPr>
              <w:suppressAutoHyphens/>
              <w:ind w:firstLine="709"/>
              <w:jc w:val="both"/>
              <w:rPr>
                <w:sz w:val="20"/>
                <w:szCs w:val="20"/>
              </w:rPr>
            </w:pPr>
          </w:p>
        </w:tc>
        <w:tc>
          <w:tcPr>
            <w:tcW w:w="3420" w:type="dxa"/>
          </w:tcPr>
          <w:p w:rsidR="00200226" w:rsidRDefault="00200226" w:rsidP="000B6144">
            <w:pPr>
              <w:suppressAutoHyphens/>
              <w:ind w:firstLine="842"/>
              <w:jc w:val="both"/>
              <w:rPr>
                <w:sz w:val="20"/>
                <w:szCs w:val="20"/>
              </w:rPr>
            </w:pPr>
            <w:r>
              <w:rPr>
                <w:sz w:val="20"/>
                <w:szCs w:val="20"/>
              </w:rPr>
              <w:t>Член Правления ОАО «АКБ САРОВБИЗНЕСБАНК»</w:t>
            </w:r>
          </w:p>
        </w:tc>
      </w:tr>
      <w:tr w:rsidR="00200226" w:rsidRPr="00910348" w:rsidTr="0000054C">
        <w:tc>
          <w:tcPr>
            <w:tcW w:w="436" w:type="dxa"/>
          </w:tcPr>
          <w:p w:rsidR="00200226" w:rsidRDefault="00200226" w:rsidP="000B6144">
            <w:pPr>
              <w:suppressAutoHyphens/>
              <w:jc w:val="both"/>
              <w:rPr>
                <w:sz w:val="20"/>
                <w:szCs w:val="20"/>
              </w:rPr>
            </w:pPr>
            <w:r>
              <w:rPr>
                <w:sz w:val="20"/>
                <w:szCs w:val="20"/>
              </w:rPr>
              <w:t>17</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w:t>
            </w:r>
            <w:r w:rsidRPr="00910348">
              <w:rPr>
                <w:color w:val="000000"/>
                <w:sz w:val="20"/>
                <w:szCs w:val="20"/>
              </w:rPr>
              <w:t xml:space="preserve">член </w:t>
            </w:r>
            <w:r>
              <w:rPr>
                <w:color w:val="000000"/>
                <w:sz w:val="20"/>
                <w:szCs w:val="20"/>
              </w:rPr>
              <w:t>Правления</w:t>
            </w:r>
            <w:r w:rsidRPr="00910348">
              <w:rPr>
                <w:sz w:val="20"/>
                <w:szCs w:val="20"/>
              </w:rPr>
              <w:t xml:space="preserve"> ОАО «АКБ САРОВБИЗНЕСБАНК»)</w:t>
            </w:r>
          </w:p>
        </w:tc>
        <w:tc>
          <w:tcPr>
            <w:tcW w:w="3534" w:type="dxa"/>
          </w:tcPr>
          <w:p w:rsidR="00200226" w:rsidRPr="00910348" w:rsidRDefault="00200226" w:rsidP="000B6144">
            <w:pPr>
              <w:suppressAutoHyphens/>
              <w:ind w:firstLine="709"/>
              <w:jc w:val="both"/>
              <w:rPr>
                <w:color w:val="000000"/>
                <w:sz w:val="20"/>
                <w:szCs w:val="20"/>
              </w:rPr>
            </w:pPr>
            <w:r w:rsidRPr="00910348">
              <w:rPr>
                <w:sz w:val="20"/>
                <w:szCs w:val="20"/>
              </w:rPr>
              <w:t xml:space="preserve">Предоставление кредитных ресурсов в размере </w:t>
            </w:r>
            <w:r>
              <w:rPr>
                <w:sz w:val="20"/>
                <w:szCs w:val="20"/>
              </w:rPr>
              <w:t>400 тыс</w:t>
            </w:r>
            <w:r w:rsidRPr="00910348">
              <w:rPr>
                <w:sz w:val="20"/>
                <w:szCs w:val="20"/>
              </w:rPr>
              <w:t>.</w:t>
            </w:r>
            <w:r>
              <w:rPr>
                <w:sz w:val="20"/>
                <w:szCs w:val="20"/>
              </w:rPr>
              <w:t>руб.</w:t>
            </w:r>
            <w:r w:rsidRPr="00910348">
              <w:rPr>
                <w:sz w:val="20"/>
                <w:szCs w:val="20"/>
              </w:rPr>
              <w:t xml:space="preserve"> под 1</w:t>
            </w:r>
            <w:r>
              <w:rPr>
                <w:sz w:val="20"/>
                <w:szCs w:val="20"/>
              </w:rPr>
              <w:t>6</w:t>
            </w:r>
            <w:r w:rsidRPr="00910348">
              <w:rPr>
                <w:sz w:val="20"/>
                <w:szCs w:val="20"/>
              </w:rPr>
              <w:t xml:space="preserve">% годовых, сроком </w:t>
            </w:r>
            <w:r>
              <w:rPr>
                <w:sz w:val="20"/>
                <w:szCs w:val="20"/>
              </w:rPr>
              <w:t>5 лет</w:t>
            </w:r>
            <w:r w:rsidRPr="00910348">
              <w:rPr>
                <w:sz w:val="20"/>
                <w:szCs w:val="20"/>
              </w:rPr>
              <w:t>.</w:t>
            </w:r>
          </w:p>
          <w:p w:rsidR="00200226" w:rsidRPr="00910348" w:rsidRDefault="00200226" w:rsidP="000B6144">
            <w:pPr>
              <w:suppressAutoHyphens/>
              <w:ind w:firstLine="709"/>
              <w:jc w:val="both"/>
              <w:rPr>
                <w:sz w:val="20"/>
                <w:szCs w:val="20"/>
              </w:rPr>
            </w:pPr>
          </w:p>
        </w:tc>
        <w:tc>
          <w:tcPr>
            <w:tcW w:w="3420" w:type="dxa"/>
          </w:tcPr>
          <w:p w:rsidR="00200226" w:rsidRDefault="00200226" w:rsidP="000B6144">
            <w:pPr>
              <w:suppressAutoHyphens/>
              <w:ind w:firstLine="842"/>
              <w:jc w:val="both"/>
              <w:rPr>
                <w:sz w:val="20"/>
                <w:szCs w:val="20"/>
              </w:rPr>
            </w:pPr>
            <w:r>
              <w:rPr>
                <w:sz w:val="20"/>
                <w:szCs w:val="20"/>
              </w:rPr>
              <w:t>Член Правления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sidRPr="00910348">
              <w:rPr>
                <w:sz w:val="20"/>
                <w:szCs w:val="20"/>
              </w:rPr>
              <w:t>1</w:t>
            </w:r>
            <w:r>
              <w:rPr>
                <w:sz w:val="20"/>
                <w:szCs w:val="20"/>
              </w:rPr>
              <w:t>8</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w:t>
            </w:r>
          </w:p>
          <w:p w:rsidR="00200226" w:rsidRPr="00910348" w:rsidRDefault="00200226" w:rsidP="000B6144">
            <w:pPr>
              <w:suppressAutoHyphens/>
              <w:jc w:val="both"/>
              <w:rPr>
                <w:sz w:val="20"/>
                <w:szCs w:val="20"/>
              </w:rPr>
            </w:pPr>
            <w:r w:rsidRPr="00910348">
              <w:rPr>
                <w:sz w:val="20"/>
                <w:szCs w:val="20"/>
              </w:rPr>
              <w:t xml:space="preserve"> - Продавец и Покупатель (</w:t>
            </w:r>
            <w:r w:rsidRPr="00910348">
              <w:rPr>
                <w:color w:val="000000"/>
                <w:sz w:val="20"/>
                <w:szCs w:val="20"/>
              </w:rPr>
              <w:t>член Совета директоров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Заключение договора купли-продажи векселей на общую сумму 2 127 966,25 дол.США, сроком погашения векселей 19.12.2014г. по номинальной стоимости </w:t>
            </w:r>
          </w:p>
        </w:tc>
        <w:tc>
          <w:tcPr>
            <w:tcW w:w="3420" w:type="dxa"/>
          </w:tcPr>
          <w:p w:rsidR="00200226" w:rsidRPr="00910348" w:rsidRDefault="00200226" w:rsidP="000B6144">
            <w:pPr>
              <w:suppressAutoHyphens/>
              <w:ind w:firstLine="842"/>
              <w:jc w:val="both"/>
              <w:rPr>
                <w:sz w:val="20"/>
                <w:szCs w:val="20"/>
              </w:rPr>
            </w:pPr>
            <w:r w:rsidRPr="00910348">
              <w:rPr>
                <w:sz w:val="20"/>
                <w:szCs w:val="20"/>
              </w:rPr>
              <w:t>Член Совета директоров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Pr>
                <w:sz w:val="20"/>
                <w:szCs w:val="20"/>
              </w:rPr>
              <w:t>19</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500 тыс.руб. под 16% годовых, сроком на 24 месяца. </w:t>
            </w:r>
          </w:p>
        </w:tc>
        <w:tc>
          <w:tcPr>
            <w:tcW w:w="3420" w:type="dxa"/>
          </w:tcPr>
          <w:p w:rsidR="00200226" w:rsidRPr="00910348" w:rsidRDefault="00200226" w:rsidP="000B6144">
            <w:pPr>
              <w:suppressAutoHyphens/>
              <w:ind w:firstLine="709"/>
              <w:jc w:val="both"/>
              <w:rPr>
                <w:sz w:val="20"/>
                <w:szCs w:val="20"/>
              </w:rPr>
            </w:pPr>
            <w:r w:rsidRPr="00910348">
              <w:rPr>
                <w:sz w:val="20"/>
                <w:szCs w:val="20"/>
              </w:rPr>
              <w:t>Член Правления  ОАО «АКБ САРОВБИЗНЕСБАНК»</w:t>
            </w:r>
          </w:p>
        </w:tc>
      </w:tr>
      <w:tr w:rsidR="00200226" w:rsidRPr="00910348" w:rsidTr="0000054C">
        <w:tc>
          <w:tcPr>
            <w:tcW w:w="436" w:type="dxa"/>
          </w:tcPr>
          <w:p w:rsidR="00200226" w:rsidRPr="00910348" w:rsidRDefault="00200226" w:rsidP="008B2281">
            <w:pPr>
              <w:suppressAutoHyphens/>
              <w:jc w:val="both"/>
              <w:rPr>
                <w:sz w:val="20"/>
                <w:szCs w:val="20"/>
              </w:rPr>
            </w:pPr>
            <w:r>
              <w:rPr>
                <w:sz w:val="20"/>
                <w:szCs w:val="20"/>
              </w:rPr>
              <w:t>20</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640 тыс.руб. под 13,4% годовых, сроком на 5 лет. </w:t>
            </w:r>
          </w:p>
        </w:tc>
        <w:tc>
          <w:tcPr>
            <w:tcW w:w="3420" w:type="dxa"/>
          </w:tcPr>
          <w:p w:rsidR="00200226" w:rsidRPr="00910348" w:rsidRDefault="00200226" w:rsidP="000B6144">
            <w:pPr>
              <w:suppressAutoHyphens/>
              <w:ind w:firstLine="709"/>
              <w:jc w:val="both"/>
              <w:rPr>
                <w:sz w:val="20"/>
                <w:szCs w:val="20"/>
              </w:rPr>
            </w:pPr>
            <w:r w:rsidRPr="00910348">
              <w:rPr>
                <w:sz w:val="20"/>
                <w:szCs w:val="20"/>
              </w:rPr>
              <w:t>Член Правления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Pr>
                <w:sz w:val="20"/>
                <w:szCs w:val="20"/>
              </w:rPr>
              <w:t>21</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2 300 тыс.руб. под 15,9% годовых, сроком на 7 лет. </w:t>
            </w:r>
          </w:p>
        </w:tc>
        <w:tc>
          <w:tcPr>
            <w:tcW w:w="3420" w:type="dxa"/>
          </w:tcPr>
          <w:p w:rsidR="00200226" w:rsidRPr="00910348" w:rsidRDefault="00200226" w:rsidP="000B6144">
            <w:pPr>
              <w:suppressAutoHyphens/>
              <w:ind w:firstLine="709"/>
              <w:jc w:val="both"/>
              <w:rPr>
                <w:sz w:val="20"/>
                <w:szCs w:val="20"/>
              </w:rPr>
            </w:pPr>
            <w:r w:rsidRPr="00910348">
              <w:rPr>
                <w:sz w:val="20"/>
                <w:szCs w:val="20"/>
              </w:rPr>
              <w:t>Член Правления  ОАО «АКБ САРОВБИЗНЕСБАНК»</w:t>
            </w:r>
          </w:p>
        </w:tc>
      </w:tr>
      <w:tr w:rsidR="00200226" w:rsidRPr="00910348" w:rsidTr="0000054C">
        <w:tc>
          <w:tcPr>
            <w:tcW w:w="436" w:type="dxa"/>
          </w:tcPr>
          <w:p w:rsidR="00200226" w:rsidRPr="00910348" w:rsidRDefault="00200226" w:rsidP="000B6144">
            <w:pPr>
              <w:suppressAutoHyphens/>
              <w:jc w:val="both"/>
              <w:rPr>
                <w:sz w:val="20"/>
                <w:szCs w:val="20"/>
              </w:rPr>
            </w:pPr>
            <w:r>
              <w:rPr>
                <w:sz w:val="20"/>
                <w:szCs w:val="20"/>
              </w:rPr>
              <w:t>22</w:t>
            </w:r>
          </w:p>
        </w:tc>
        <w:tc>
          <w:tcPr>
            <w:tcW w:w="2984" w:type="dxa"/>
          </w:tcPr>
          <w:p w:rsidR="00200226" w:rsidRPr="00910348" w:rsidRDefault="00200226" w:rsidP="000B6144">
            <w:pPr>
              <w:suppressAutoHyphens/>
              <w:jc w:val="both"/>
              <w:rPr>
                <w:sz w:val="20"/>
                <w:szCs w:val="20"/>
              </w:rPr>
            </w:pPr>
            <w:r w:rsidRPr="00910348">
              <w:rPr>
                <w:sz w:val="20"/>
                <w:szCs w:val="20"/>
              </w:rPr>
              <w:t>ОАО «АКБ САРОВБИЗНЕСБАНК»  - Кредитор и  Заемщик (член Правления ОАО «АКБ САРОВБИЗНЕСБАНК»)</w:t>
            </w:r>
          </w:p>
        </w:tc>
        <w:tc>
          <w:tcPr>
            <w:tcW w:w="3534" w:type="dxa"/>
          </w:tcPr>
          <w:p w:rsidR="00200226" w:rsidRPr="00910348" w:rsidRDefault="00200226" w:rsidP="000B6144">
            <w:pPr>
              <w:suppressAutoHyphens/>
              <w:jc w:val="both"/>
              <w:rPr>
                <w:sz w:val="20"/>
                <w:szCs w:val="20"/>
              </w:rPr>
            </w:pPr>
            <w:r w:rsidRPr="00910348">
              <w:rPr>
                <w:sz w:val="20"/>
                <w:szCs w:val="20"/>
              </w:rPr>
              <w:t xml:space="preserve">Предоставление кредитных ресурсов в размере 5 млн.руб. под 16% годовых, сроком до 10.07.2018г. </w:t>
            </w:r>
          </w:p>
        </w:tc>
        <w:tc>
          <w:tcPr>
            <w:tcW w:w="3420" w:type="dxa"/>
          </w:tcPr>
          <w:p w:rsidR="00200226" w:rsidRPr="00910348" w:rsidRDefault="00200226" w:rsidP="000B6144">
            <w:pPr>
              <w:suppressAutoHyphens/>
              <w:ind w:firstLine="709"/>
              <w:jc w:val="both"/>
              <w:rPr>
                <w:sz w:val="20"/>
                <w:szCs w:val="20"/>
              </w:rPr>
            </w:pPr>
            <w:r w:rsidRPr="00910348">
              <w:rPr>
                <w:sz w:val="20"/>
                <w:szCs w:val="20"/>
              </w:rPr>
              <w:t>Член Правления  ОАО «АКБ САРОВБИЗНЕСБАНК»</w:t>
            </w:r>
          </w:p>
        </w:tc>
      </w:tr>
    </w:tbl>
    <w:p w:rsidR="00200226" w:rsidRDefault="00200226" w:rsidP="00F40FB1">
      <w:pPr>
        <w:ind w:firstLine="709"/>
        <w:jc w:val="both"/>
        <w:rPr>
          <w:sz w:val="20"/>
          <w:szCs w:val="20"/>
        </w:rPr>
      </w:pPr>
    </w:p>
    <w:p w:rsidR="00200226" w:rsidRPr="008D3411" w:rsidRDefault="00200226" w:rsidP="00F40FB1">
      <w:pPr>
        <w:ind w:firstLine="709"/>
        <w:jc w:val="both"/>
        <w:rPr>
          <w:b/>
          <w:bCs/>
          <w:sz w:val="22"/>
          <w:szCs w:val="22"/>
        </w:rPr>
      </w:pPr>
      <w:r w:rsidRPr="008D3411">
        <w:rPr>
          <w:sz w:val="20"/>
          <w:szCs w:val="20"/>
        </w:rPr>
        <w:t xml:space="preserve">Все сделки совершены на рыночных условиях и одобрены Советом </w:t>
      </w:r>
      <w:r>
        <w:rPr>
          <w:sz w:val="20"/>
          <w:szCs w:val="20"/>
        </w:rPr>
        <w:t xml:space="preserve">директоров </w:t>
      </w:r>
      <w:r w:rsidRPr="008D3411">
        <w:rPr>
          <w:sz w:val="20"/>
          <w:szCs w:val="20"/>
        </w:rPr>
        <w:t>банка, в соответствии с действующим законодательством и Уставом банка.</w:t>
      </w:r>
    </w:p>
    <w:p w:rsidR="00200226" w:rsidRDefault="00200226" w:rsidP="003A0232">
      <w:pPr>
        <w:jc w:val="right"/>
      </w:pPr>
    </w:p>
    <w:p w:rsidR="00200226" w:rsidRDefault="00200226" w:rsidP="003A0232"/>
    <w:p w:rsidR="00200226" w:rsidRDefault="00200226" w:rsidP="003A0232">
      <w:pPr>
        <w:jc w:val="both"/>
        <w:rPr>
          <w:rFonts w:ascii="Arial" w:hAnsi="Arial" w:cs="Arial"/>
          <w:b/>
          <w:bCs/>
          <w:color w:val="000099"/>
        </w:rPr>
      </w:pPr>
      <w:r w:rsidRPr="00F40FB1">
        <w:rPr>
          <w:rFonts w:ascii="Arial" w:hAnsi="Arial" w:cs="Arial"/>
          <w:b/>
          <w:bCs/>
          <w:color w:val="000099"/>
        </w:rPr>
        <w:t>11</w:t>
      </w:r>
      <w:r>
        <w:rPr>
          <w:rFonts w:ascii="Arial" w:hAnsi="Arial" w:cs="Arial"/>
          <w:b/>
          <w:bCs/>
          <w:color w:val="000099"/>
        </w:rPr>
        <w:t xml:space="preserve">. </w:t>
      </w:r>
      <w:hyperlink w:anchor="Состав" w:history="1">
        <w:r w:rsidRPr="000B29BB">
          <w:rPr>
            <w:rStyle w:val="Hyperlink"/>
            <w:rFonts w:ascii="Arial" w:hAnsi="Arial" w:cs="Arial"/>
            <w:b/>
            <w:bCs/>
            <w:color w:val="000099"/>
          </w:rPr>
          <w:t>Состав Совета  ОАО</w:t>
        </w:r>
      </w:hyperlink>
      <w:r w:rsidRPr="000B29BB">
        <w:rPr>
          <w:rFonts w:ascii="Arial" w:hAnsi="Arial" w:cs="Arial"/>
          <w:b/>
          <w:bCs/>
          <w:color w:val="000099"/>
          <w:u w:val="single"/>
        </w:rPr>
        <w:t xml:space="preserve"> «АКБ САРОВБИЗНЕСБАНК»</w:t>
      </w:r>
    </w:p>
    <w:p w:rsidR="00200226" w:rsidRDefault="00200226" w:rsidP="003A0232">
      <w:pPr>
        <w:ind w:firstLine="360"/>
        <w:jc w:val="both"/>
      </w:pPr>
    </w:p>
    <w:p w:rsidR="00200226" w:rsidRPr="000B29BB" w:rsidRDefault="00200226" w:rsidP="00F40FB1">
      <w:pPr>
        <w:ind w:firstLine="360"/>
        <w:jc w:val="both"/>
      </w:pPr>
      <w:r>
        <w:t xml:space="preserve">30 мая </w:t>
      </w:r>
      <w:r w:rsidRPr="000B29BB">
        <w:t>201</w:t>
      </w:r>
      <w:r>
        <w:t xml:space="preserve">4 </w:t>
      </w:r>
      <w:r w:rsidRPr="000B29BB">
        <w:t>года на годовом общем собрании акционеров Банка был избран следующий состав Совета директоров:</w:t>
      </w:r>
    </w:p>
    <w:p w:rsidR="00200226" w:rsidRPr="007D6429" w:rsidRDefault="00200226" w:rsidP="00F40FB1">
      <w:pPr>
        <w:ind w:firstLine="709"/>
        <w:jc w:val="both"/>
        <w:rPr>
          <w:b/>
          <w:bCs/>
          <w:i/>
          <w:iCs/>
        </w:rPr>
      </w:pPr>
    </w:p>
    <w:p w:rsidR="00200226" w:rsidRPr="00701730" w:rsidRDefault="00200226" w:rsidP="008B2281">
      <w:pPr>
        <w:numPr>
          <w:ilvl w:val="0"/>
          <w:numId w:val="17"/>
        </w:numPr>
        <w:jc w:val="both"/>
        <w:rPr>
          <w:color w:val="000000"/>
          <w:sz w:val="22"/>
          <w:szCs w:val="22"/>
        </w:rPr>
      </w:pPr>
      <w:r w:rsidRPr="00701730">
        <w:rPr>
          <w:b/>
          <w:bCs/>
          <w:color w:val="000000"/>
          <w:sz w:val="22"/>
          <w:szCs w:val="22"/>
        </w:rPr>
        <w:t>Алушкина Ирина Арьевна</w:t>
      </w:r>
      <w:r w:rsidRPr="00701730">
        <w:rPr>
          <w:color w:val="000000"/>
          <w:sz w:val="22"/>
          <w:szCs w:val="22"/>
        </w:rPr>
        <w:t xml:space="preserve"> </w:t>
      </w:r>
      <w:r>
        <w:rPr>
          <w:color w:val="000000"/>
          <w:sz w:val="22"/>
          <w:szCs w:val="22"/>
        </w:rPr>
        <w:t>–</w:t>
      </w:r>
      <w:r w:rsidRPr="00701730">
        <w:rPr>
          <w:color w:val="000000"/>
          <w:sz w:val="22"/>
          <w:szCs w:val="22"/>
        </w:rPr>
        <w:t xml:space="preserve"> </w:t>
      </w:r>
      <w:r>
        <w:rPr>
          <w:color w:val="000000"/>
          <w:sz w:val="22"/>
          <w:szCs w:val="22"/>
        </w:rPr>
        <w:t>1963 г.р., о</w:t>
      </w:r>
      <w:r w:rsidRPr="00701730">
        <w:rPr>
          <w:sz w:val="22"/>
          <w:szCs w:val="22"/>
        </w:rPr>
        <w:t>бразование высшее, закончила Горьковский политехнический институт им. А.А. Жданова и Всероссийский заочный финансово-экономический институт. Президент ОАО «АКБ САРОВБИЗНЕСБАНК». Доля принадлежащих обыкновенных акций Банка с 30.12.2011г. – 19,99%  УК</w:t>
      </w:r>
    </w:p>
    <w:p w:rsidR="00200226" w:rsidRPr="008C3263" w:rsidRDefault="00200226" w:rsidP="008B2281">
      <w:pPr>
        <w:numPr>
          <w:ilvl w:val="0"/>
          <w:numId w:val="17"/>
        </w:numPr>
        <w:jc w:val="both"/>
        <w:rPr>
          <w:color w:val="000000"/>
          <w:sz w:val="22"/>
          <w:szCs w:val="22"/>
        </w:rPr>
      </w:pPr>
      <w:r w:rsidRPr="008C3263">
        <w:rPr>
          <w:b/>
          <w:bCs/>
          <w:color w:val="000000"/>
          <w:sz w:val="22"/>
          <w:szCs w:val="22"/>
        </w:rPr>
        <w:t>Барчук Василий Васильевич</w:t>
      </w:r>
      <w:r>
        <w:rPr>
          <w:color w:val="000000"/>
          <w:sz w:val="22"/>
          <w:szCs w:val="22"/>
        </w:rPr>
        <w:t xml:space="preserve"> (Председатель Совета директоров) – 1941 г.р., образование высшее, закончил Всесоюзный заочный финансово-экономический институт и Академию народного хозяйства. </w:t>
      </w:r>
      <w:r w:rsidRPr="00B1286D">
        <w:rPr>
          <w:sz w:val="22"/>
          <w:szCs w:val="22"/>
        </w:rPr>
        <w:t>Председатель Совета директоров АО МНПФ «БОЛЬШОЙ»</w:t>
      </w:r>
      <w:r>
        <w:rPr>
          <w:sz w:val="22"/>
          <w:szCs w:val="22"/>
        </w:rPr>
        <w:t>.</w:t>
      </w:r>
      <w:r>
        <w:rPr>
          <w:color w:val="000000"/>
          <w:sz w:val="22"/>
          <w:szCs w:val="22"/>
        </w:rPr>
        <w:t xml:space="preserve">  </w:t>
      </w:r>
      <w:r w:rsidRPr="004A27A6">
        <w:rPr>
          <w:sz w:val="22"/>
          <w:szCs w:val="22"/>
        </w:rPr>
        <w:t>Не является акционером Банка и в течение отчетного периода не владел акциями (долями</w:t>
      </w:r>
      <w:r>
        <w:rPr>
          <w:sz w:val="22"/>
          <w:szCs w:val="22"/>
        </w:rPr>
        <w:t>).</w:t>
      </w:r>
    </w:p>
    <w:p w:rsidR="00200226" w:rsidRPr="00F643E6" w:rsidRDefault="00200226" w:rsidP="008B2281">
      <w:pPr>
        <w:numPr>
          <w:ilvl w:val="0"/>
          <w:numId w:val="17"/>
        </w:numPr>
        <w:jc w:val="both"/>
        <w:rPr>
          <w:color w:val="000000"/>
          <w:sz w:val="22"/>
          <w:szCs w:val="22"/>
        </w:rPr>
      </w:pPr>
      <w:r>
        <w:rPr>
          <w:b/>
          <w:bCs/>
          <w:color w:val="000000"/>
          <w:sz w:val="22"/>
          <w:szCs w:val="22"/>
        </w:rPr>
        <w:t>Зарубин Александр Леонидович</w:t>
      </w:r>
      <w:r>
        <w:rPr>
          <w:color w:val="000000"/>
          <w:sz w:val="22"/>
          <w:szCs w:val="22"/>
        </w:rPr>
        <w:t xml:space="preserve"> –</w:t>
      </w:r>
      <w:r w:rsidRPr="00701730">
        <w:rPr>
          <w:color w:val="000000"/>
          <w:sz w:val="22"/>
          <w:szCs w:val="22"/>
        </w:rPr>
        <w:t xml:space="preserve"> </w:t>
      </w:r>
      <w:r>
        <w:rPr>
          <w:color w:val="000000"/>
          <w:sz w:val="22"/>
          <w:szCs w:val="22"/>
        </w:rPr>
        <w:t>1968 г.р., о</w:t>
      </w:r>
      <w:r w:rsidRPr="00F643E6">
        <w:rPr>
          <w:sz w:val="22"/>
          <w:szCs w:val="22"/>
        </w:rPr>
        <w:t xml:space="preserve">бразование высшее, закончил </w:t>
      </w:r>
      <w:r w:rsidRPr="002E18DA">
        <w:rPr>
          <w:sz w:val="22"/>
          <w:szCs w:val="22"/>
        </w:rPr>
        <w:t xml:space="preserve">Санкт-Петербургский государственный морской технический университет, г.Санкт-Петербург. </w:t>
      </w:r>
      <w:r>
        <w:rPr>
          <w:sz w:val="22"/>
          <w:szCs w:val="22"/>
        </w:rPr>
        <w:t>и</w:t>
      </w:r>
      <w:r w:rsidRPr="002E18DA">
        <w:rPr>
          <w:sz w:val="22"/>
          <w:szCs w:val="22"/>
        </w:rPr>
        <w:t xml:space="preserve"> Российск</w:t>
      </w:r>
      <w:r>
        <w:rPr>
          <w:sz w:val="22"/>
          <w:szCs w:val="22"/>
        </w:rPr>
        <w:t>ую</w:t>
      </w:r>
      <w:r w:rsidRPr="002E18DA">
        <w:rPr>
          <w:sz w:val="22"/>
          <w:szCs w:val="22"/>
        </w:rPr>
        <w:t xml:space="preserve"> экономическ</w:t>
      </w:r>
      <w:r>
        <w:rPr>
          <w:sz w:val="22"/>
          <w:szCs w:val="22"/>
        </w:rPr>
        <w:t>ую</w:t>
      </w:r>
      <w:r w:rsidRPr="002E18DA">
        <w:rPr>
          <w:sz w:val="22"/>
          <w:szCs w:val="22"/>
        </w:rPr>
        <w:t xml:space="preserve"> академи</w:t>
      </w:r>
      <w:r>
        <w:rPr>
          <w:sz w:val="22"/>
          <w:szCs w:val="22"/>
        </w:rPr>
        <w:t>ю</w:t>
      </w:r>
      <w:r w:rsidRPr="002E18DA">
        <w:rPr>
          <w:sz w:val="22"/>
          <w:szCs w:val="22"/>
        </w:rPr>
        <w:t xml:space="preserve"> им.Г.В.Плеханова, г.Москва</w:t>
      </w:r>
      <w:r>
        <w:rPr>
          <w:sz w:val="22"/>
          <w:szCs w:val="22"/>
        </w:rPr>
        <w:t>.</w:t>
      </w:r>
      <w:r w:rsidRPr="00F643E6">
        <w:rPr>
          <w:sz w:val="22"/>
          <w:szCs w:val="22"/>
        </w:rPr>
        <w:t xml:space="preserve"> Доля принадлежащих обыкновенных акций Банка</w:t>
      </w:r>
      <w:r>
        <w:rPr>
          <w:sz w:val="22"/>
          <w:szCs w:val="22"/>
        </w:rPr>
        <w:t xml:space="preserve">: </w:t>
      </w:r>
      <w:r w:rsidRPr="00F643E6">
        <w:rPr>
          <w:sz w:val="22"/>
          <w:szCs w:val="22"/>
        </w:rPr>
        <w:t xml:space="preserve"> </w:t>
      </w:r>
      <w:r>
        <w:rPr>
          <w:sz w:val="22"/>
          <w:szCs w:val="22"/>
        </w:rPr>
        <w:t xml:space="preserve">с 30.01.2012г. - </w:t>
      </w:r>
      <w:r w:rsidRPr="00701730">
        <w:rPr>
          <w:sz w:val="22"/>
          <w:szCs w:val="22"/>
        </w:rPr>
        <w:t>19,99%  УК</w:t>
      </w:r>
    </w:p>
    <w:p w:rsidR="00200226" w:rsidRPr="004A27A6" w:rsidRDefault="00200226" w:rsidP="008B2281">
      <w:pPr>
        <w:numPr>
          <w:ilvl w:val="0"/>
          <w:numId w:val="17"/>
        </w:numPr>
        <w:jc w:val="both"/>
        <w:rPr>
          <w:color w:val="000000"/>
          <w:sz w:val="22"/>
          <w:szCs w:val="22"/>
        </w:rPr>
      </w:pPr>
      <w:r>
        <w:rPr>
          <w:b/>
          <w:bCs/>
          <w:color w:val="000000"/>
          <w:sz w:val="22"/>
          <w:szCs w:val="22"/>
        </w:rPr>
        <w:t>Зимин Игорь Валерьевич –</w:t>
      </w:r>
      <w:r w:rsidRPr="00F643E6">
        <w:rPr>
          <w:color w:val="000000"/>
          <w:sz w:val="22"/>
          <w:szCs w:val="22"/>
        </w:rPr>
        <w:t xml:space="preserve"> </w:t>
      </w:r>
      <w:r>
        <w:rPr>
          <w:color w:val="000000"/>
          <w:sz w:val="22"/>
          <w:szCs w:val="22"/>
        </w:rPr>
        <w:t>1980 г.р., о</w:t>
      </w:r>
      <w:r w:rsidRPr="00F643E6">
        <w:rPr>
          <w:sz w:val="22"/>
          <w:szCs w:val="22"/>
        </w:rPr>
        <w:t xml:space="preserve">бразование высшее, закончил </w:t>
      </w:r>
      <w:r w:rsidRPr="002E18DA">
        <w:rPr>
          <w:sz w:val="22"/>
          <w:szCs w:val="22"/>
        </w:rPr>
        <w:t>Волго-Вятск</w:t>
      </w:r>
      <w:r>
        <w:rPr>
          <w:sz w:val="22"/>
          <w:szCs w:val="22"/>
        </w:rPr>
        <w:t>ую</w:t>
      </w:r>
      <w:r w:rsidRPr="002E18DA">
        <w:rPr>
          <w:sz w:val="22"/>
          <w:szCs w:val="22"/>
        </w:rPr>
        <w:t xml:space="preserve"> академи</w:t>
      </w:r>
      <w:r>
        <w:rPr>
          <w:sz w:val="22"/>
          <w:szCs w:val="22"/>
        </w:rPr>
        <w:t>ю</w:t>
      </w:r>
      <w:r w:rsidRPr="002E18DA">
        <w:rPr>
          <w:sz w:val="22"/>
          <w:szCs w:val="22"/>
        </w:rPr>
        <w:t xml:space="preserve"> государственной службы</w:t>
      </w:r>
      <w:r>
        <w:rPr>
          <w:sz w:val="22"/>
          <w:szCs w:val="22"/>
        </w:rPr>
        <w:t xml:space="preserve">. Генеральный директор ООО «ЭНТИКОМ-Инвест», ООО «НефтеТрейдингГрупп», ЗАО «НефтеТрейдингГрупп», ООО «ИнтерКоммерц», ООО «Агроснаб». </w:t>
      </w:r>
      <w:r w:rsidRPr="004A27A6">
        <w:rPr>
          <w:sz w:val="22"/>
          <w:szCs w:val="22"/>
        </w:rPr>
        <w:t>Не является акционером Банка и в течение отчетного периода не владел акциями (долями</w:t>
      </w:r>
      <w:r>
        <w:rPr>
          <w:sz w:val="22"/>
          <w:szCs w:val="22"/>
        </w:rPr>
        <w:t>).</w:t>
      </w:r>
    </w:p>
    <w:p w:rsidR="00200226" w:rsidRPr="00701730" w:rsidRDefault="00200226" w:rsidP="008B2281">
      <w:pPr>
        <w:numPr>
          <w:ilvl w:val="0"/>
          <w:numId w:val="17"/>
        </w:numPr>
        <w:jc w:val="both"/>
        <w:rPr>
          <w:color w:val="000000"/>
          <w:sz w:val="22"/>
          <w:szCs w:val="22"/>
        </w:rPr>
      </w:pPr>
      <w:r w:rsidRPr="00701730">
        <w:rPr>
          <w:b/>
          <w:bCs/>
          <w:color w:val="000000"/>
          <w:sz w:val="22"/>
          <w:szCs w:val="22"/>
        </w:rPr>
        <w:t>Илькаев Радий Иванович</w:t>
      </w:r>
      <w:r w:rsidRPr="00701730">
        <w:rPr>
          <w:color w:val="000000"/>
          <w:sz w:val="22"/>
          <w:szCs w:val="22"/>
        </w:rPr>
        <w:t xml:space="preserve"> </w:t>
      </w:r>
      <w:r>
        <w:rPr>
          <w:color w:val="000000"/>
          <w:sz w:val="22"/>
          <w:szCs w:val="22"/>
        </w:rPr>
        <w:t>–</w:t>
      </w:r>
      <w:r w:rsidRPr="00701730">
        <w:rPr>
          <w:color w:val="000000"/>
          <w:sz w:val="22"/>
          <w:szCs w:val="22"/>
        </w:rPr>
        <w:t xml:space="preserve"> </w:t>
      </w:r>
      <w:r>
        <w:rPr>
          <w:color w:val="000000"/>
          <w:sz w:val="22"/>
          <w:szCs w:val="22"/>
        </w:rPr>
        <w:t>1938 г.р., о</w:t>
      </w:r>
      <w:r w:rsidRPr="00701730">
        <w:rPr>
          <w:sz w:val="22"/>
          <w:szCs w:val="22"/>
        </w:rPr>
        <w:t>бразование высшее, закончил Ленинградский государственный университет; академик РАН. Научный руководитель Российского Федерального Ядерного Центра (РФЯЦ-ВНИИЭФ). Доля принадлежащих обыкновенных акций Банка с 05.09.2011г. – менее 1%  УК</w:t>
      </w:r>
      <w:r>
        <w:rPr>
          <w:sz w:val="22"/>
          <w:szCs w:val="22"/>
        </w:rPr>
        <w:t>.</w:t>
      </w:r>
    </w:p>
    <w:p w:rsidR="00200226" w:rsidRPr="004A27A6" w:rsidRDefault="00200226" w:rsidP="008B2281">
      <w:pPr>
        <w:numPr>
          <w:ilvl w:val="0"/>
          <w:numId w:val="17"/>
        </w:numPr>
        <w:jc w:val="both"/>
        <w:rPr>
          <w:color w:val="000000"/>
          <w:sz w:val="22"/>
          <w:szCs w:val="22"/>
        </w:rPr>
      </w:pPr>
      <w:r w:rsidRPr="004A27A6">
        <w:rPr>
          <w:b/>
          <w:bCs/>
          <w:color w:val="000000"/>
          <w:sz w:val="22"/>
          <w:szCs w:val="22"/>
        </w:rPr>
        <w:t>Королев Евгений Арефьевич</w:t>
      </w:r>
      <w:r w:rsidRPr="004A27A6">
        <w:rPr>
          <w:color w:val="000000"/>
          <w:sz w:val="22"/>
          <w:szCs w:val="22"/>
        </w:rPr>
        <w:t xml:space="preserve"> </w:t>
      </w:r>
      <w:r>
        <w:rPr>
          <w:b/>
          <w:bCs/>
          <w:color w:val="000000"/>
          <w:sz w:val="22"/>
          <w:szCs w:val="22"/>
        </w:rPr>
        <w:t>–</w:t>
      </w:r>
      <w:r w:rsidRPr="004A27A6">
        <w:rPr>
          <w:b/>
          <w:bCs/>
          <w:color w:val="000000"/>
          <w:sz w:val="22"/>
          <w:szCs w:val="22"/>
        </w:rPr>
        <w:t xml:space="preserve"> </w:t>
      </w:r>
      <w:r w:rsidRPr="004052A7">
        <w:rPr>
          <w:color w:val="000000"/>
          <w:sz w:val="22"/>
          <w:szCs w:val="22"/>
        </w:rPr>
        <w:t>1959 г.р., о</w:t>
      </w:r>
      <w:r w:rsidRPr="004052A7">
        <w:rPr>
          <w:sz w:val="22"/>
          <w:szCs w:val="22"/>
        </w:rPr>
        <w:t>бразование</w:t>
      </w:r>
      <w:r w:rsidRPr="004A27A6">
        <w:rPr>
          <w:sz w:val="22"/>
          <w:szCs w:val="22"/>
        </w:rPr>
        <w:t xml:space="preserve"> высшее, закончил Горьковский государственный университет им. Лобачевского и Всероссийский финансово-экономический институт, Помощник депутата Государственной Думы. Не является акционером Банка и в течение отчетного периода не владел акциями (долями).</w:t>
      </w:r>
    </w:p>
    <w:p w:rsidR="00200226" w:rsidRPr="00424DB8" w:rsidRDefault="00200226" w:rsidP="008B2281">
      <w:pPr>
        <w:numPr>
          <w:ilvl w:val="0"/>
          <w:numId w:val="17"/>
        </w:numPr>
        <w:jc w:val="both"/>
        <w:rPr>
          <w:color w:val="000000"/>
          <w:sz w:val="22"/>
          <w:szCs w:val="22"/>
        </w:rPr>
      </w:pPr>
      <w:r>
        <w:rPr>
          <w:b/>
          <w:bCs/>
          <w:color w:val="000000"/>
          <w:sz w:val="22"/>
          <w:szCs w:val="22"/>
        </w:rPr>
        <w:t>Москвин Демьян Валерьевич</w:t>
      </w:r>
      <w:r w:rsidRPr="00701730">
        <w:rPr>
          <w:color w:val="000000"/>
          <w:sz w:val="22"/>
          <w:szCs w:val="22"/>
        </w:rPr>
        <w:t xml:space="preserve"> </w:t>
      </w:r>
      <w:r>
        <w:rPr>
          <w:color w:val="000000"/>
          <w:sz w:val="22"/>
          <w:szCs w:val="22"/>
        </w:rPr>
        <w:t>–</w:t>
      </w:r>
      <w:r w:rsidRPr="00701730">
        <w:rPr>
          <w:color w:val="000000"/>
          <w:sz w:val="22"/>
          <w:szCs w:val="22"/>
        </w:rPr>
        <w:t xml:space="preserve"> </w:t>
      </w:r>
      <w:r>
        <w:rPr>
          <w:color w:val="000000"/>
          <w:sz w:val="22"/>
          <w:szCs w:val="22"/>
        </w:rPr>
        <w:t>1972 г.р., о</w:t>
      </w:r>
      <w:r w:rsidRPr="00701730">
        <w:rPr>
          <w:sz w:val="22"/>
          <w:szCs w:val="22"/>
        </w:rPr>
        <w:t xml:space="preserve">бразование высшее, </w:t>
      </w:r>
      <w:r w:rsidRPr="000A7884">
        <w:rPr>
          <w:sz w:val="22"/>
          <w:szCs w:val="22"/>
        </w:rPr>
        <w:t xml:space="preserve">закончил </w:t>
      </w:r>
      <w:r w:rsidRPr="002E18DA">
        <w:rPr>
          <w:sz w:val="22"/>
          <w:szCs w:val="22"/>
        </w:rPr>
        <w:t>Московск</w:t>
      </w:r>
      <w:r>
        <w:rPr>
          <w:sz w:val="22"/>
          <w:szCs w:val="22"/>
        </w:rPr>
        <w:t>ую</w:t>
      </w:r>
      <w:r w:rsidRPr="002E18DA">
        <w:rPr>
          <w:sz w:val="22"/>
          <w:szCs w:val="22"/>
        </w:rPr>
        <w:t xml:space="preserve"> юридическ</w:t>
      </w:r>
      <w:r>
        <w:rPr>
          <w:sz w:val="22"/>
          <w:szCs w:val="22"/>
        </w:rPr>
        <w:t>ую</w:t>
      </w:r>
      <w:r w:rsidRPr="002E18DA">
        <w:rPr>
          <w:sz w:val="22"/>
          <w:szCs w:val="22"/>
        </w:rPr>
        <w:t xml:space="preserve"> Академи</w:t>
      </w:r>
      <w:r>
        <w:rPr>
          <w:sz w:val="22"/>
          <w:szCs w:val="22"/>
        </w:rPr>
        <w:t>ю</w:t>
      </w:r>
      <w:r w:rsidRPr="000A7884">
        <w:rPr>
          <w:sz w:val="22"/>
          <w:szCs w:val="22"/>
        </w:rPr>
        <w:t>. Начальник юридического управления ООО «Металлургическая лизинговая компания» (г.</w:t>
      </w:r>
      <w:r>
        <w:rPr>
          <w:sz w:val="22"/>
          <w:szCs w:val="22"/>
        </w:rPr>
        <w:t>Москва</w:t>
      </w:r>
      <w:r w:rsidRPr="000A7884">
        <w:rPr>
          <w:sz w:val="22"/>
          <w:szCs w:val="22"/>
        </w:rPr>
        <w:t xml:space="preserve">). </w:t>
      </w:r>
      <w:r w:rsidRPr="00701730">
        <w:rPr>
          <w:sz w:val="22"/>
          <w:szCs w:val="22"/>
        </w:rPr>
        <w:t>Не является акционером Банка и в течение отчетного периода не владел акциями (долями).</w:t>
      </w:r>
    </w:p>
    <w:p w:rsidR="00200226" w:rsidRPr="00701730" w:rsidRDefault="00200226" w:rsidP="008B2281">
      <w:pPr>
        <w:numPr>
          <w:ilvl w:val="0"/>
          <w:numId w:val="17"/>
        </w:numPr>
        <w:jc w:val="both"/>
        <w:rPr>
          <w:color w:val="000000"/>
          <w:sz w:val="22"/>
          <w:szCs w:val="22"/>
        </w:rPr>
      </w:pPr>
      <w:r w:rsidRPr="00701730">
        <w:rPr>
          <w:b/>
          <w:bCs/>
          <w:color w:val="000000"/>
          <w:sz w:val="22"/>
          <w:szCs w:val="22"/>
        </w:rPr>
        <w:t>Старцев Юрий Павлович</w:t>
      </w:r>
      <w:r w:rsidRPr="00701730">
        <w:rPr>
          <w:color w:val="000000"/>
          <w:sz w:val="22"/>
          <w:szCs w:val="22"/>
        </w:rPr>
        <w:t xml:space="preserve"> </w:t>
      </w:r>
      <w:r>
        <w:rPr>
          <w:color w:val="000000"/>
          <w:sz w:val="22"/>
          <w:szCs w:val="22"/>
        </w:rPr>
        <w:t>–</w:t>
      </w:r>
      <w:r w:rsidRPr="00701730">
        <w:rPr>
          <w:color w:val="000000"/>
          <w:sz w:val="22"/>
          <w:szCs w:val="22"/>
        </w:rPr>
        <w:t xml:space="preserve"> </w:t>
      </w:r>
      <w:r>
        <w:rPr>
          <w:color w:val="000000"/>
          <w:sz w:val="22"/>
          <w:szCs w:val="22"/>
        </w:rPr>
        <w:t>1936 г.р., о</w:t>
      </w:r>
      <w:r w:rsidRPr="00701730">
        <w:rPr>
          <w:sz w:val="22"/>
          <w:szCs w:val="22"/>
        </w:rPr>
        <w:t>бразование высшее, закончил Казанский авиационный институт. Депутат Законодательного собрания Нижегородской области. Не является акционером Банка и в течение отчетного периода не владел акциями (долями).</w:t>
      </w:r>
    </w:p>
    <w:p w:rsidR="00200226" w:rsidRPr="002A5AC4" w:rsidRDefault="00200226" w:rsidP="00F40FB1">
      <w:pPr>
        <w:jc w:val="both"/>
        <w:rPr>
          <w:sz w:val="20"/>
          <w:szCs w:val="20"/>
        </w:rPr>
      </w:pPr>
    </w:p>
    <w:p w:rsidR="00200226" w:rsidRPr="001C0A4F" w:rsidRDefault="00200226" w:rsidP="00F40FB1">
      <w:pPr>
        <w:jc w:val="both"/>
        <w:rPr>
          <w:sz w:val="22"/>
          <w:szCs w:val="22"/>
        </w:rPr>
      </w:pPr>
      <w:r>
        <w:t xml:space="preserve">Сделок с обыкновенными именными акциями ОАО «АКБ САРОВБИЗНЕСБАНК» (регистрационный номер 10102048В) </w:t>
      </w:r>
      <w:r w:rsidRPr="00CC340C">
        <w:t>членов Совета директоров</w:t>
      </w:r>
      <w:r>
        <w:t xml:space="preserve"> не совершалось.</w:t>
      </w:r>
    </w:p>
    <w:p w:rsidR="00200226" w:rsidRPr="001C0A4F" w:rsidRDefault="00200226" w:rsidP="00F40FB1">
      <w:pPr>
        <w:rPr>
          <w:sz w:val="22"/>
          <w:szCs w:val="22"/>
        </w:rPr>
      </w:pPr>
    </w:p>
    <w:p w:rsidR="00200226" w:rsidRPr="007824F6" w:rsidRDefault="00200226" w:rsidP="003A0232">
      <w:pPr>
        <w:rPr>
          <w:rFonts w:ascii="Arial" w:hAnsi="Arial" w:cs="Arial"/>
          <w:b/>
          <w:bCs/>
        </w:rPr>
      </w:pPr>
    </w:p>
    <w:p w:rsidR="00200226" w:rsidRPr="007824F6" w:rsidRDefault="00200226" w:rsidP="003A0232">
      <w:pPr>
        <w:rPr>
          <w:rFonts w:ascii="Arial" w:hAnsi="Arial" w:cs="Arial"/>
          <w:b/>
          <w:bCs/>
        </w:rPr>
      </w:pPr>
      <w:r w:rsidRPr="00F40FB1">
        <w:rPr>
          <w:rFonts w:ascii="Arial" w:hAnsi="Arial" w:cs="Arial"/>
          <w:b/>
          <w:bCs/>
          <w:color w:val="0000FF"/>
        </w:rPr>
        <w:t>12</w:t>
      </w:r>
      <w:r w:rsidRPr="00ED15F1">
        <w:rPr>
          <w:rFonts w:ascii="Arial" w:hAnsi="Arial" w:cs="Arial"/>
          <w:b/>
          <w:bCs/>
          <w:color w:val="0000FF"/>
        </w:rPr>
        <w:t>.</w:t>
      </w:r>
      <w:r w:rsidRPr="007824F6">
        <w:rPr>
          <w:rFonts w:ascii="Arial" w:hAnsi="Arial" w:cs="Arial"/>
          <w:b/>
          <w:bCs/>
        </w:rPr>
        <w:t xml:space="preserve"> </w:t>
      </w:r>
      <w:hyperlink w:anchor="Сведения" w:history="1">
        <w:r w:rsidRPr="007824F6">
          <w:rPr>
            <w:rStyle w:val="Hyperlink"/>
            <w:rFonts w:ascii="Arial" w:hAnsi="Arial" w:cs="Arial"/>
            <w:b/>
            <w:bCs/>
          </w:rPr>
          <w:t>Сведения о лице, занимающем должность Президента, и членах Правления ОАО «АКБ САРОВБИЗНЕСБАНК»</w:t>
        </w:r>
      </w:hyperlink>
    </w:p>
    <w:p w:rsidR="00200226" w:rsidRDefault="00200226" w:rsidP="003A0232">
      <w:pPr>
        <w:ind w:left="360"/>
        <w:rPr>
          <w:b/>
          <w:bCs/>
          <w:i/>
          <w:iCs/>
          <w:sz w:val="22"/>
          <w:szCs w:val="22"/>
        </w:rPr>
      </w:pPr>
    </w:p>
    <w:p w:rsidR="00200226" w:rsidRDefault="00200226" w:rsidP="008B2281">
      <w:pPr>
        <w:ind w:firstLine="709"/>
        <w:jc w:val="both"/>
        <w:rPr>
          <w:color w:val="000000"/>
          <w:sz w:val="22"/>
          <w:szCs w:val="22"/>
        </w:rPr>
      </w:pPr>
    </w:p>
    <w:p w:rsidR="00200226" w:rsidRDefault="00200226" w:rsidP="008B2281">
      <w:pPr>
        <w:ind w:firstLine="709"/>
        <w:jc w:val="both"/>
        <w:rPr>
          <w:color w:val="000000"/>
          <w:sz w:val="22"/>
          <w:szCs w:val="22"/>
        </w:rPr>
      </w:pPr>
      <w:r w:rsidRPr="00701730">
        <w:rPr>
          <w:color w:val="000000"/>
          <w:sz w:val="22"/>
          <w:szCs w:val="22"/>
        </w:rPr>
        <w:t xml:space="preserve">Состав Правления Банка </w:t>
      </w:r>
    </w:p>
    <w:p w:rsidR="00200226" w:rsidRDefault="00200226" w:rsidP="008B2281">
      <w:pPr>
        <w:ind w:firstLine="709"/>
        <w:jc w:val="both"/>
        <w:rPr>
          <w:color w:val="000000"/>
          <w:sz w:val="22"/>
          <w:szCs w:val="22"/>
        </w:rPr>
      </w:pPr>
      <w:r w:rsidRPr="00701730">
        <w:rPr>
          <w:color w:val="000000"/>
          <w:sz w:val="22"/>
          <w:szCs w:val="22"/>
        </w:rPr>
        <w:t xml:space="preserve">Избран Советом директоров </w:t>
      </w:r>
      <w:r>
        <w:rPr>
          <w:color w:val="000000"/>
          <w:sz w:val="22"/>
          <w:szCs w:val="22"/>
        </w:rPr>
        <w:t>18</w:t>
      </w:r>
      <w:r w:rsidRPr="00701730">
        <w:rPr>
          <w:color w:val="000000"/>
          <w:sz w:val="22"/>
          <w:szCs w:val="22"/>
        </w:rPr>
        <w:t>.0</w:t>
      </w:r>
      <w:r>
        <w:rPr>
          <w:color w:val="000000"/>
          <w:sz w:val="22"/>
          <w:szCs w:val="22"/>
        </w:rPr>
        <w:t>4</w:t>
      </w:r>
      <w:r w:rsidRPr="00701730">
        <w:rPr>
          <w:color w:val="000000"/>
          <w:sz w:val="22"/>
          <w:szCs w:val="22"/>
        </w:rPr>
        <w:t>.201</w:t>
      </w:r>
      <w:r>
        <w:rPr>
          <w:color w:val="000000"/>
          <w:sz w:val="22"/>
          <w:szCs w:val="22"/>
        </w:rPr>
        <w:t>4</w:t>
      </w:r>
      <w:r w:rsidRPr="00701730">
        <w:rPr>
          <w:color w:val="000000"/>
          <w:sz w:val="22"/>
          <w:szCs w:val="22"/>
        </w:rPr>
        <w:t>г. (протокол №</w:t>
      </w:r>
      <w:r>
        <w:rPr>
          <w:color w:val="000000"/>
          <w:sz w:val="22"/>
          <w:szCs w:val="22"/>
        </w:rPr>
        <w:t>4</w:t>
      </w:r>
      <w:r w:rsidRPr="00701730">
        <w:rPr>
          <w:color w:val="000000"/>
          <w:sz w:val="22"/>
          <w:szCs w:val="22"/>
        </w:rPr>
        <w:t>) в следующем составе:</w:t>
      </w:r>
    </w:p>
    <w:p w:rsidR="00200226" w:rsidRPr="00701730" w:rsidRDefault="00200226" w:rsidP="008B2281">
      <w:pPr>
        <w:ind w:firstLine="720"/>
        <w:jc w:val="both"/>
        <w:rPr>
          <w:b/>
          <w:bCs/>
          <w:i/>
          <w:iCs/>
          <w:color w:val="000000"/>
          <w:sz w:val="22"/>
          <w:szCs w:val="22"/>
        </w:rPr>
      </w:pPr>
      <w:r w:rsidRPr="00701730">
        <w:rPr>
          <w:b/>
          <w:bCs/>
          <w:i/>
          <w:iCs/>
          <w:color w:val="000000"/>
          <w:sz w:val="22"/>
          <w:szCs w:val="22"/>
        </w:rPr>
        <w:t>Председатель Правления:</w:t>
      </w:r>
    </w:p>
    <w:p w:rsidR="00200226" w:rsidRPr="00701730" w:rsidRDefault="00200226" w:rsidP="008B2281">
      <w:pPr>
        <w:numPr>
          <w:ilvl w:val="0"/>
          <w:numId w:val="18"/>
        </w:numPr>
        <w:jc w:val="both"/>
        <w:rPr>
          <w:color w:val="000000"/>
          <w:sz w:val="22"/>
          <w:szCs w:val="22"/>
        </w:rPr>
      </w:pPr>
      <w:r w:rsidRPr="00701730">
        <w:rPr>
          <w:b/>
          <w:bCs/>
          <w:color w:val="000000"/>
          <w:sz w:val="22"/>
          <w:szCs w:val="22"/>
        </w:rPr>
        <w:t>Алушкина Ирина Арьевна</w:t>
      </w:r>
      <w:r w:rsidRPr="00701730">
        <w:rPr>
          <w:color w:val="000000"/>
          <w:sz w:val="22"/>
          <w:szCs w:val="22"/>
        </w:rPr>
        <w:t xml:space="preserve"> – </w:t>
      </w:r>
      <w:r>
        <w:rPr>
          <w:color w:val="000000"/>
          <w:sz w:val="22"/>
          <w:szCs w:val="22"/>
        </w:rPr>
        <w:t>1963 г.р., о</w:t>
      </w:r>
      <w:r w:rsidRPr="00701730">
        <w:rPr>
          <w:sz w:val="22"/>
          <w:szCs w:val="22"/>
        </w:rPr>
        <w:t xml:space="preserve">бразование высшее, закончила Горьковский политехнический институт им. А.А. Жданова и Всероссийский заочный финансово-экономический институт. Президент ОАО «АКБ САРОВБИЗНЕСБАНК». Стаж в банковской сфере </w:t>
      </w:r>
      <w:r>
        <w:rPr>
          <w:sz w:val="22"/>
          <w:szCs w:val="22"/>
        </w:rPr>
        <w:t>20</w:t>
      </w:r>
      <w:r w:rsidRPr="00701730">
        <w:rPr>
          <w:sz w:val="22"/>
          <w:szCs w:val="22"/>
        </w:rPr>
        <w:t xml:space="preserve"> лет. Доля принадлежащих обыкновенных акций Банка с 30.12.2011г. – 19,99%  УК.</w:t>
      </w:r>
    </w:p>
    <w:p w:rsidR="00200226" w:rsidRPr="00701730" w:rsidRDefault="00200226" w:rsidP="008B2281">
      <w:pPr>
        <w:ind w:left="709"/>
        <w:jc w:val="both"/>
        <w:rPr>
          <w:color w:val="000000"/>
          <w:sz w:val="22"/>
          <w:szCs w:val="22"/>
        </w:rPr>
      </w:pPr>
      <w:r w:rsidRPr="00701730">
        <w:rPr>
          <w:b/>
          <w:bCs/>
          <w:i/>
          <w:iCs/>
          <w:color w:val="000000"/>
          <w:sz w:val="22"/>
          <w:szCs w:val="22"/>
        </w:rPr>
        <w:t>Члены Правления</w:t>
      </w:r>
      <w:r w:rsidRPr="00701730">
        <w:rPr>
          <w:color w:val="000000"/>
          <w:sz w:val="22"/>
          <w:szCs w:val="22"/>
        </w:rPr>
        <w:t>:</w:t>
      </w:r>
    </w:p>
    <w:p w:rsidR="00200226" w:rsidRPr="0070540E" w:rsidRDefault="00200226" w:rsidP="008B2281">
      <w:pPr>
        <w:numPr>
          <w:ilvl w:val="0"/>
          <w:numId w:val="18"/>
        </w:numPr>
        <w:jc w:val="both"/>
        <w:rPr>
          <w:color w:val="000000"/>
          <w:sz w:val="22"/>
          <w:szCs w:val="22"/>
        </w:rPr>
      </w:pPr>
      <w:r w:rsidRPr="00701730">
        <w:rPr>
          <w:b/>
          <w:bCs/>
          <w:color w:val="000000"/>
          <w:sz w:val="22"/>
          <w:szCs w:val="22"/>
        </w:rPr>
        <w:t>Андреева Эльвира Анатольевна</w:t>
      </w:r>
      <w:r w:rsidRPr="00701730">
        <w:rPr>
          <w:color w:val="000000"/>
          <w:sz w:val="22"/>
          <w:szCs w:val="22"/>
        </w:rPr>
        <w:t xml:space="preserve"> – Директор юридического департамента. </w:t>
      </w:r>
      <w:r>
        <w:rPr>
          <w:color w:val="000000"/>
          <w:sz w:val="22"/>
          <w:szCs w:val="22"/>
        </w:rPr>
        <w:t>1970 г.р., о</w:t>
      </w:r>
      <w:r w:rsidRPr="00701730">
        <w:rPr>
          <w:color w:val="000000"/>
          <w:sz w:val="22"/>
          <w:szCs w:val="22"/>
        </w:rPr>
        <w:t>бразование высшее</w:t>
      </w:r>
      <w:r>
        <w:rPr>
          <w:color w:val="000000"/>
          <w:sz w:val="22"/>
          <w:szCs w:val="22"/>
        </w:rPr>
        <w:t>, за</w:t>
      </w:r>
      <w:r w:rsidRPr="00701730">
        <w:rPr>
          <w:color w:val="000000"/>
          <w:sz w:val="22"/>
          <w:szCs w:val="22"/>
        </w:rPr>
        <w:t>кончил</w:t>
      </w:r>
      <w:r>
        <w:rPr>
          <w:color w:val="000000"/>
          <w:sz w:val="22"/>
          <w:szCs w:val="22"/>
        </w:rPr>
        <w:t>а</w:t>
      </w:r>
      <w:r w:rsidRPr="00701730">
        <w:rPr>
          <w:color w:val="000000"/>
          <w:sz w:val="22"/>
          <w:szCs w:val="22"/>
        </w:rPr>
        <w:t xml:space="preserve"> Горьковский Государственный Университет им.Н.И.Лобачевского. Стаж в банковской сфере 1</w:t>
      </w:r>
      <w:r>
        <w:rPr>
          <w:color w:val="000000"/>
          <w:sz w:val="22"/>
          <w:szCs w:val="22"/>
        </w:rPr>
        <w:t>7</w:t>
      </w:r>
      <w:r w:rsidRPr="00701730">
        <w:rPr>
          <w:color w:val="000000"/>
          <w:sz w:val="22"/>
          <w:szCs w:val="22"/>
        </w:rPr>
        <w:t xml:space="preserve"> лет. </w:t>
      </w:r>
      <w:r w:rsidRPr="00701730">
        <w:rPr>
          <w:sz w:val="22"/>
          <w:szCs w:val="22"/>
        </w:rPr>
        <w:t>Не является акционером Банка и в течение отчетного периода не владела акциями (долями).</w:t>
      </w:r>
    </w:p>
    <w:p w:rsidR="00200226" w:rsidRPr="0070540E" w:rsidRDefault="00200226" w:rsidP="008B2281">
      <w:pPr>
        <w:numPr>
          <w:ilvl w:val="0"/>
          <w:numId w:val="18"/>
        </w:numPr>
        <w:jc w:val="both"/>
        <w:rPr>
          <w:color w:val="000000"/>
          <w:sz w:val="22"/>
          <w:szCs w:val="22"/>
        </w:rPr>
      </w:pPr>
      <w:r w:rsidRPr="0070540E">
        <w:rPr>
          <w:b/>
          <w:bCs/>
          <w:color w:val="000000"/>
          <w:sz w:val="22"/>
          <w:szCs w:val="22"/>
        </w:rPr>
        <w:t>Бартков Вячеслав Юрьевич –</w:t>
      </w:r>
      <w:r w:rsidRPr="0070540E">
        <w:rPr>
          <w:color w:val="000000"/>
          <w:sz w:val="22"/>
          <w:szCs w:val="22"/>
        </w:rPr>
        <w:t xml:space="preserve"> Вице</w:t>
      </w:r>
      <w:r>
        <w:rPr>
          <w:color w:val="000000"/>
          <w:sz w:val="22"/>
          <w:szCs w:val="22"/>
        </w:rPr>
        <w:t>-</w:t>
      </w:r>
      <w:r w:rsidRPr="0070540E">
        <w:rPr>
          <w:color w:val="000000"/>
          <w:sz w:val="22"/>
          <w:szCs w:val="22"/>
        </w:rPr>
        <w:t xml:space="preserve">президент. </w:t>
      </w:r>
      <w:r>
        <w:rPr>
          <w:color w:val="000000"/>
          <w:sz w:val="22"/>
          <w:szCs w:val="22"/>
        </w:rPr>
        <w:t>1975 г.р., о</w:t>
      </w:r>
      <w:r w:rsidRPr="0070540E">
        <w:rPr>
          <w:color w:val="000000"/>
          <w:sz w:val="22"/>
          <w:szCs w:val="22"/>
        </w:rPr>
        <w:t xml:space="preserve">бразование высшее, закончил </w:t>
      </w:r>
      <w:r w:rsidRPr="0070540E">
        <w:rPr>
          <w:sz w:val="22"/>
          <w:szCs w:val="22"/>
        </w:rPr>
        <w:t>Казанский финансово-экономический институт, Байкальскую Государственную Академию экономики и права, Иркутскую банковскую школу и МВА в РАНХиГС при Президенте РФ. Стаж работы в банковской сфере — 1</w:t>
      </w:r>
      <w:r>
        <w:rPr>
          <w:sz w:val="22"/>
          <w:szCs w:val="22"/>
        </w:rPr>
        <w:t>5</w:t>
      </w:r>
      <w:r w:rsidRPr="0070540E">
        <w:rPr>
          <w:sz w:val="22"/>
          <w:szCs w:val="22"/>
        </w:rPr>
        <w:t xml:space="preserve"> лет</w:t>
      </w:r>
      <w:r>
        <w:rPr>
          <w:sz w:val="22"/>
          <w:szCs w:val="22"/>
        </w:rPr>
        <w:t xml:space="preserve">. </w:t>
      </w:r>
      <w:r w:rsidRPr="00701730">
        <w:rPr>
          <w:sz w:val="22"/>
          <w:szCs w:val="22"/>
        </w:rPr>
        <w:t>Не является акционером Банка и в течение отчетного периода не владел акциями (долями).</w:t>
      </w:r>
    </w:p>
    <w:p w:rsidR="00200226" w:rsidRPr="00803AE3" w:rsidRDefault="00200226" w:rsidP="008B2281">
      <w:pPr>
        <w:numPr>
          <w:ilvl w:val="0"/>
          <w:numId w:val="18"/>
        </w:numPr>
        <w:jc w:val="both"/>
        <w:rPr>
          <w:color w:val="000000"/>
          <w:sz w:val="22"/>
          <w:szCs w:val="22"/>
        </w:rPr>
      </w:pPr>
      <w:r w:rsidRPr="00701730">
        <w:rPr>
          <w:b/>
          <w:bCs/>
          <w:color w:val="000000"/>
          <w:sz w:val="22"/>
          <w:szCs w:val="22"/>
        </w:rPr>
        <w:t>Бойкова Евгения Алексеевна</w:t>
      </w:r>
      <w:r w:rsidRPr="00701730">
        <w:rPr>
          <w:color w:val="000000"/>
          <w:sz w:val="22"/>
          <w:szCs w:val="22"/>
        </w:rPr>
        <w:t xml:space="preserve"> – Старший Вице-президент. </w:t>
      </w:r>
      <w:r>
        <w:rPr>
          <w:color w:val="000000"/>
          <w:sz w:val="22"/>
          <w:szCs w:val="22"/>
        </w:rPr>
        <w:t>1961 г.р., о</w:t>
      </w:r>
      <w:r w:rsidRPr="00701730">
        <w:rPr>
          <w:color w:val="000000"/>
          <w:sz w:val="22"/>
          <w:szCs w:val="22"/>
        </w:rPr>
        <w:t>бразование высшее</w:t>
      </w:r>
      <w:r>
        <w:rPr>
          <w:color w:val="000000"/>
          <w:sz w:val="22"/>
          <w:szCs w:val="22"/>
        </w:rPr>
        <w:t>, за</w:t>
      </w:r>
      <w:r w:rsidRPr="00701730">
        <w:rPr>
          <w:color w:val="000000"/>
          <w:sz w:val="22"/>
          <w:szCs w:val="22"/>
        </w:rPr>
        <w:t xml:space="preserve">кончила Тульский политехнический институт и </w:t>
      </w:r>
      <w:r w:rsidRPr="00701730">
        <w:rPr>
          <w:sz w:val="22"/>
          <w:szCs w:val="22"/>
        </w:rPr>
        <w:t xml:space="preserve">Всероссийский заочный финансово-экономический институт. Стаж в банковской сфере </w:t>
      </w:r>
      <w:r>
        <w:rPr>
          <w:sz w:val="22"/>
          <w:szCs w:val="22"/>
        </w:rPr>
        <w:t>21</w:t>
      </w:r>
      <w:r w:rsidRPr="00701730">
        <w:rPr>
          <w:sz w:val="22"/>
          <w:szCs w:val="22"/>
        </w:rPr>
        <w:t xml:space="preserve"> лет. Не является акционером Банка и в течение отчетного периода не владела акциями (долями).</w:t>
      </w:r>
    </w:p>
    <w:p w:rsidR="00200226" w:rsidRPr="00701730" w:rsidRDefault="00200226" w:rsidP="008B2281">
      <w:pPr>
        <w:numPr>
          <w:ilvl w:val="0"/>
          <w:numId w:val="18"/>
        </w:numPr>
        <w:jc w:val="both"/>
        <w:rPr>
          <w:color w:val="000000"/>
          <w:sz w:val="22"/>
          <w:szCs w:val="22"/>
        </w:rPr>
      </w:pPr>
      <w:r w:rsidRPr="00803AE3">
        <w:rPr>
          <w:b/>
          <w:bCs/>
          <w:color w:val="000000"/>
          <w:sz w:val="22"/>
          <w:szCs w:val="22"/>
        </w:rPr>
        <w:t>Грачева Татьяна Николаевна</w:t>
      </w:r>
      <w:r>
        <w:rPr>
          <w:color w:val="000000"/>
          <w:sz w:val="22"/>
          <w:szCs w:val="22"/>
        </w:rPr>
        <w:t xml:space="preserve"> – Главный бухгалтер. 1959 г.р., образование высшее, закончила </w:t>
      </w:r>
      <w:r w:rsidRPr="00354B2A">
        <w:rPr>
          <w:sz w:val="22"/>
          <w:szCs w:val="22"/>
        </w:rPr>
        <w:t>Ленинградский институт советской торговли им. Ф. Энгельса</w:t>
      </w:r>
      <w:r>
        <w:rPr>
          <w:sz w:val="22"/>
          <w:szCs w:val="22"/>
        </w:rPr>
        <w:t xml:space="preserve">. </w:t>
      </w:r>
      <w:r w:rsidRPr="00701730">
        <w:rPr>
          <w:color w:val="000000"/>
          <w:sz w:val="22"/>
          <w:szCs w:val="22"/>
        </w:rPr>
        <w:t xml:space="preserve">Стаж в банковской сфере </w:t>
      </w:r>
      <w:r>
        <w:rPr>
          <w:color w:val="000000"/>
          <w:sz w:val="22"/>
          <w:szCs w:val="22"/>
        </w:rPr>
        <w:t>22</w:t>
      </w:r>
      <w:r w:rsidRPr="00701730">
        <w:rPr>
          <w:color w:val="000000"/>
          <w:sz w:val="22"/>
          <w:szCs w:val="22"/>
        </w:rPr>
        <w:t xml:space="preserve"> лет. </w:t>
      </w:r>
      <w:r w:rsidRPr="00701730">
        <w:rPr>
          <w:sz w:val="22"/>
          <w:szCs w:val="22"/>
        </w:rPr>
        <w:t>Не является акционером Банка и в течение отчетного периода не владел акциями (долями).</w:t>
      </w:r>
    </w:p>
    <w:p w:rsidR="00200226" w:rsidRPr="00701730" w:rsidRDefault="00200226" w:rsidP="008B2281">
      <w:pPr>
        <w:numPr>
          <w:ilvl w:val="0"/>
          <w:numId w:val="18"/>
        </w:numPr>
        <w:jc w:val="both"/>
        <w:rPr>
          <w:color w:val="000000"/>
          <w:sz w:val="22"/>
          <w:szCs w:val="22"/>
        </w:rPr>
      </w:pPr>
      <w:r w:rsidRPr="00701730">
        <w:rPr>
          <w:b/>
          <w:bCs/>
          <w:color w:val="000000"/>
          <w:sz w:val="22"/>
          <w:szCs w:val="22"/>
        </w:rPr>
        <w:t>Карманов Александр Евгеньевич</w:t>
      </w:r>
      <w:r w:rsidRPr="00701730">
        <w:rPr>
          <w:color w:val="000000"/>
          <w:sz w:val="22"/>
          <w:szCs w:val="22"/>
        </w:rPr>
        <w:t xml:space="preserve"> – Старший Вице-президент. </w:t>
      </w:r>
      <w:r>
        <w:rPr>
          <w:color w:val="000000"/>
          <w:sz w:val="22"/>
          <w:szCs w:val="22"/>
        </w:rPr>
        <w:t>1962 г.р., о</w:t>
      </w:r>
      <w:r w:rsidRPr="00701730">
        <w:rPr>
          <w:color w:val="000000"/>
          <w:sz w:val="22"/>
          <w:szCs w:val="22"/>
        </w:rPr>
        <w:t>бразование высшее</w:t>
      </w:r>
      <w:r>
        <w:rPr>
          <w:color w:val="000000"/>
          <w:sz w:val="22"/>
          <w:szCs w:val="22"/>
        </w:rPr>
        <w:t>, за</w:t>
      </w:r>
      <w:r w:rsidRPr="00701730">
        <w:rPr>
          <w:color w:val="000000"/>
          <w:sz w:val="22"/>
          <w:szCs w:val="22"/>
        </w:rPr>
        <w:t xml:space="preserve">кончил Горьковский Государственный Университет им.Н.И.Лобачевского. Стаж в банковской сфере </w:t>
      </w:r>
      <w:r>
        <w:rPr>
          <w:color w:val="000000"/>
          <w:sz w:val="22"/>
          <w:szCs w:val="22"/>
        </w:rPr>
        <w:t>20</w:t>
      </w:r>
      <w:r w:rsidRPr="00701730">
        <w:rPr>
          <w:color w:val="000000"/>
          <w:sz w:val="22"/>
          <w:szCs w:val="22"/>
        </w:rPr>
        <w:t xml:space="preserve"> лет. </w:t>
      </w:r>
      <w:r w:rsidRPr="00701730">
        <w:rPr>
          <w:sz w:val="22"/>
          <w:szCs w:val="22"/>
        </w:rPr>
        <w:t>Не является акционером Банка и в течение отчетного периода не владел акциями (долями).</w:t>
      </w:r>
    </w:p>
    <w:p w:rsidR="00200226" w:rsidRPr="00701730" w:rsidRDefault="00200226" w:rsidP="008B2281">
      <w:pPr>
        <w:numPr>
          <w:ilvl w:val="0"/>
          <w:numId w:val="18"/>
        </w:numPr>
        <w:snapToGrid w:val="0"/>
        <w:jc w:val="both"/>
        <w:rPr>
          <w:sz w:val="22"/>
          <w:szCs w:val="22"/>
        </w:rPr>
      </w:pPr>
      <w:r w:rsidRPr="00701730">
        <w:rPr>
          <w:b/>
          <w:bCs/>
          <w:sz w:val="22"/>
          <w:szCs w:val="22"/>
        </w:rPr>
        <w:t>Лебедев Василий Анатольевич</w:t>
      </w:r>
      <w:r w:rsidRPr="00701730">
        <w:rPr>
          <w:sz w:val="22"/>
          <w:szCs w:val="22"/>
        </w:rPr>
        <w:t xml:space="preserve"> – Первый Вице-президент. </w:t>
      </w:r>
      <w:r>
        <w:rPr>
          <w:sz w:val="22"/>
          <w:szCs w:val="22"/>
        </w:rPr>
        <w:t>1968 г.р., о</w:t>
      </w:r>
      <w:r w:rsidRPr="00701730">
        <w:rPr>
          <w:sz w:val="22"/>
          <w:szCs w:val="22"/>
        </w:rPr>
        <w:t>бразование высшее</w:t>
      </w:r>
      <w:r>
        <w:rPr>
          <w:sz w:val="22"/>
          <w:szCs w:val="22"/>
        </w:rPr>
        <w:t>, з</w:t>
      </w:r>
      <w:r w:rsidRPr="00701730">
        <w:rPr>
          <w:sz w:val="22"/>
          <w:szCs w:val="22"/>
        </w:rPr>
        <w:t>акончил Московский государственный инженерно-физический институт и Нижегородский государственный университет им.Н.И.Лобачевского. Стаж в банковской сфере 1</w:t>
      </w:r>
      <w:r>
        <w:rPr>
          <w:sz w:val="22"/>
          <w:szCs w:val="22"/>
        </w:rPr>
        <w:t>7</w:t>
      </w:r>
      <w:r w:rsidRPr="00701730">
        <w:rPr>
          <w:sz w:val="22"/>
          <w:szCs w:val="22"/>
        </w:rPr>
        <w:t xml:space="preserve"> лет.  Доля принадлежащих обыкновенных акций Банка с 05.09.2011г. - менее 1%  УК. </w:t>
      </w:r>
    </w:p>
    <w:p w:rsidR="00200226" w:rsidRPr="00701730" w:rsidRDefault="00200226" w:rsidP="008B2281">
      <w:pPr>
        <w:numPr>
          <w:ilvl w:val="0"/>
          <w:numId w:val="18"/>
        </w:numPr>
        <w:jc w:val="both"/>
        <w:rPr>
          <w:color w:val="000000"/>
          <w:sz w:val="22"/>
          <w:szCs w:val="22"/>
        </w:rPr>
      </w:pPr>
      <w:r w:rsidRPr="00701730">
        <w:rPr>
          <w:b/>
          <w:bCs/>
          <w:color w:val="000000"/>
          <w:sz w:val="22"/>
          <w:szCs w:val="22"/>
        </w:rPr>
        <w:t>Ливен Алексей Анатольевич</w:t>
      </w:r>
      <w:r w:rsidRPr="00701730">
        <w:rPr>
          <w:color w:val="000000"/>
          <w:sz w:val="22"/>
          <w:szCs w:val="22"/>
        </w:rPr>
        <w:t xml:space="preserve"> – Вице-президент. </w:t>
      </w:r>
      <w:r>
        <w:rPr>
          <w:color w:val="000000"/>
          <w:sz w:val="22"/>
          <w:szCs w:val="22"/>
        </w:rPr>
        <w:t>1971 г.р., о</w:t>
      </w:r>
      <w:r w:rsidRPr="00701730">
        <w:rPr>
          <w:sz w:val="22"/>
          <w:szCs w:val="22"/>
        </w:rPr>
        <w:t>бразование высшее</w:t>
      </w:r>
      <w:r>
        <w:rPr>
          <w:sz w:val="22"/>
          <w:szCs w:val="22"/>
        </w:rPr>
        <w:t>, з</w:t>
      </w:r>
      <w:r w:rsidRPr="00701730">
        <w:rPr>
          <w:sz w:val="22"/>
          <w:szCs w:val="22"/>
        </w:rPr>
        <w:t xml:space="preserve">акончил Горьковский политехнический институт им. А.А. Жданова. Стаж в банковской сфере </w:t>
      </w:r>
      <w:r>
        <w:rPr>
          <w:sz w:val="22"/>
          <w:szCs w:val="22"/>
        </w:rPr>
        <w:t>21</w:t>
      </w:r>
      <w:r w:rsidRPr="00701730">
        <w:rPr>
          <w:sz w:val="22"/>
          <w:szCs w:val="22"/>
        </w:rPr>
        <w:t xml:space="preserve"> лет. Не является акционером Банка и в течение отчетного периода не владел акциями (долями).</w:t>
      </w:r>
    </w:p>
    <w:p w:rsidR="00200226" w:rsidRPr="00701730" w:rsidRDefault="00200226" w:rsidP="008B2281">
      <w:pPr>
        <w:numPr>
          <w:ilvl w:val="0"/>
          <w:numId w:val="18"/>
        </w:numPr>
        <w:jc w:val="both"/>
        <w:rPr>
          <w:color w:val="000000"/>
          <w:sz w:val="22"/>
          <w:szCs w:val="22"/>
        </w:rPr>
      </w:pPr>
      <w:r w:rsidRPr="00701730">
        <w:rPr>
          <w:b/>
          <w:bCs/>
          <w:color w:val="000000"/>
          <w:sz w:val="22"/>
          <w:szCs w:val="22"/>
        </w:rPr>
        <w:t>Логинов Игорь Владимирович</w:t>
      </w:r>
      <w:r w:rsidRPr="00701730">
        <w:rPr>
          <w:color w:val="000000"/>
          <w:sz w:val="22"/>
          <w:szCs w:val="22"/>
        </w:rPr>
        <w:t xml:space="preserve"> – Старший Вице-президент. </w:t>
      </w:r>
      <w:r>
        <w:rPr>
          <w:color w:val="000000"/>
          <w:sz w:val="22"/>
          <w:szCs w:val="22"/>
        </w:rPr>
        <w:t>1963 г.р., о</w:t>
      </w:r>
      <w:r w:rsidRPr="00701730">
        <w:rPr>
          <w:color w:val="000000"/>
          <w:sz w:val="22"/>
          <w:szCs w:val="22"/>
        </w:rPr>
        <w:t>бразование высшее</w:t>
      </w:r>
      <w:r>
        <w:rPr>
          <w:color w:val="000000"/>
          <w:sz w:val="22"/>
          <w:szCs w:val="22"/>
        </w:rPr>
        <w:t>, за</w:t>
      </w:r>
      <w:r w:rsidRPr="00701730">
        <w:rPr>
          <w:color w:val="000000"/>
          <w:sz w:val="22"/>
          <w:szCs w:val="22"/>
        </w:rPr>
        <w:t xml:space="preserve">кончил Горьковский Государственный Университет им.Н.И.Лобачевского. Стаж в банковской сфере </w:t>
      </w:r>
      <w:r>
        <w:rPr>
          <w:color w:val="000000"/>
          <w:sz w:val="22"/>
          <w:szCs w:val="22"/>
        </w:rPr>
        <w:t>10</w:t>
      </w:r>
      <w:r w:rsidRPr="00701730">
        <w:rPr>
          <w:color w:val="000000"/>
          <w:sz w:val="22"/>
          <w:szCs w:val="22"/>
        </w:rPr>
        <w:t xml:space="preserve"> лет. </w:t>
      </w:r>
      <w:r w:rsidRPr="00701730">
        <w:rPr>
          <w:sz w:val="22"/>
          <w:szCs w:val="22"/>
        </w:rPr>
        <w:t>Не является акционером Банка и в течение отчетного периода не владел акциями (долями).</w:t>
      </w:r>
    </w:p>
    <w:p w:rsidR="00200226" w:rsidRPr="00701730" w:rsidRDefault="00200226" w:rsidP="008B2281">
      <w:pPr>
        <w:numPr>
          <w:ilvl w:val="0"/>
          <w:numId w:val="18"/>
        </w:numPr>
        <w:snapToGrid w:val="0"/>
        <w:jc w:val="both"/>
        <w:rPr>
          <w:sz w:val="22"/>
          <w:szCs w:val="22"/>
        </w:rPr>
      </w:pPr>
      <w:r w:rsidRPr="00701730">
        <w:rPr>
          <w:b/>
          <w:bCs/>
          <w:color w:val="000000"/>
          <w:sz w:val="22"/>
          <w:szCs w:val="22"/>
        </w:rPr>
        <w:t>Отмахов Дмитрий Геннадьевич</w:t>
      </w:r>
      <w:r w:rsidRPr="00701730">
        <w:rPr>
          <w:color w:val="000000"/>
          <w:sz w:val="22"/>
          <w:szCs w:val="22"/>
        </w:rPr>
        <w:t xml:space="preserve"> – Вице-президент – управляющий НФ   «НПСБ» ОАО «АКБ САРОВБИЗНЕСБАНК». </w:t>
      </w:r>
      <w:r>
        <w:rPr>
          <w:color w:val="000000"/>
          <w:sz w:val="22"/>
          <w:szCs w:val="22"/>
        </w:rPr>
        <w:t>1973 г.р., о</w:t>
      </w:r>
      <w:r w:rsidRPr="00701730">
        <w:rPr>
          <w:sz w:val="22"/>
          <w:szCs w:val="22"/>
        </w:rPr>
        <w:t>бразование высшее</w:t>
      </w:r>
      <w:r>
        <w:rPr>
          <w:sz w:val="22"/>
          <w:szCs w:val="22"/>
        </w:rPr>
        <w:t>, з</w:t>
      </w:r>
      <w:r w:rsidRPr="00701730">
        <w:rPr>
          <w:sz w:val="22"/>
          <w:szCs w:val="22"/>
        </w:rPr>
        <w:t>акончил Нижегородскую Государственную Сельскохозяйственную академию</w:t>
      </w:r>
      <w:r>
        <w:rPr>
          <w:sz w:val="22"/>
          <w:szCs w:val="22"/>
        </w:rPr>
        <w:t xml:space="preserve">, </w:t>
      </w:r>
      <w:r w:rsidRPr="00927C39">
        <w:rPr>
          <w:sz w:val="22"/>
          <w:szCs w:val="22"/>
        </w:rPr>
        <w:t>Московскую международную высшую школу бизнеса "МИРБИС" и Институт повышения квалификации и подготовки финансовых специалистов</w:t>
      </w:r>
      <w:r w:rsidRPr="00701730">
        <w:rPr>
          <w:sz w:val="22"/>
          <w:szCs w:val="22"/>
        </w:rPr>
        <w:t>. Стаж в банковской сфере 1</w:t>
      </w:r>
      <w:r>
        <w:rPr>
          <w:sz w:val="22"/>
          <w:szCs w:val="22"/>
        </w:rPr>
        <w:t>9</w:t>
      </w:r>
      <w:r w:rsidRPr="00701730">
        <w:rPr>
          <w:sz w:val="22"/>
          <w:szCs w:val="22"/>
        </w:rPr>
        <w:t xml:space="preserve"> лет. Не является акционером Банка и в течение отчетного периода не владел акциями (долями).</w:t>
      </w:r>
    </w:p>
    <w:p w:rsidR="00200226" w:rsidRPr="00701730" w:rsidRDefault="00200226" w:rsidP="008B2281">
      <w:pPr>
        <w:numPr>
          <w:ilvl w:val="0"/>
          <w:numId w:val="18"/>
        </w:numPr>
        <w:jc w:val="both"/>
        <w:rPr>
          <w:color w:val="000000"/>
          <w:sz w:val="22"/>
          <w:szCs w:val="22"/>
        </w:rPr>
      </w:pPr>
      <w:r w:rsidRPr="00701730">
        <w:rPr>
          <w:b/>
          <w:bCs/>
          <w:color w:val="000000"/>
          <w:sz w:val="22"/>
          <w:szCs w:val="22"/>
        </w:rPr>
        <w:t>Парикова Татьяна Евстафьевна</w:t>
      </w:r>
      <w:r w:rsidRPr="00701730">
        <w:rPr>
          <w:color w:val="000000"/>
          <w:sz w:val="22"/>
          <w:szCs w:val="22"/>
        </w:rPr>
        <w:t xml:space="preserve"> – Директор департамента </w:t>
      </w:r>
      <w:r>
        <w:rPr>
          <w:color w:val="000000"/>
          <w:sz w:val="22"/>
          <w:szCs w:val="22"/>
        </w:rPr>
        <w:t>управления рисками.</w:t>
      </w:r>
      <w:r w:rsidRPr="00701730">
        <w:rPr>
          <w:color w:val="000000"/>
          <w:sz w:val="22"/>
          <w:szCs w:val="22"/>
        </w:rPr>
        <w:t xml:space="preserve"> </w:t>
      </w:r>
      <w:r>
        <w:rPr>
          <w:color w:val="000000"/>
          <w:sz w:val="22"/>
          <w:szCs w:val="22"/>
        </w:rPr>
        <w:t>1959 г.р., о</w:t>
      </w:r>
      <w:r w:rsidRPr="00701730">
        <w:rPr>
          <w:color w:val="000000"/>
          <w:sz w:val="22"/>
          <w:szCs w:val="22"/>
        </w:rPr>
        <w:t>бразование высшее</w:t>
      </w:r>
      <w:r>
        <w:rPr>
          <w:color w:val="000000"/>
          <w:sz w:val="22"/>
          <w:szCs w:val="22"/>
        </w:rPr>
        <w:t>, за</w:t>
      </w:r>
      <w:r w:rsidRPr="00701730">
        <w:rPr>
          <w:color w:val="000000"/>
          <w:sz w:val="22"/>
          <w:szCs w:val="22"/>
        </w:rPr>
        <w:t xml:space="preserve">кончила Марийский педагогический институт и </w:t>
      </w:r>
      <w:r w:rsidRPr="00701730">
        <w:rPr>
          <w:sz w:val="22"/>
          <w:szCs w:val="22"/>
        </w:rPr>
        <w:t>Всероссийский заочный финансово-экономический институт. Стаж в банковской сфере 2</w:t>
      </w:r>
      <w:r>
        <w:rPr>
          <w:sz w:val="22"/>
          <w:szCs w:val="22"/>
        </w:rPr>
        <w:t>9</w:t>
      </w:r>
      <w:r w:rsidRPr="00701730">
        <w:rPr>
          <w:sz w:val="22"/>
          <w:szCs w:val="22"/>
        </w:rPr>
        <w:t xml:space="preserve"> лет. Не является акционером Банка и в течение отчетного периода не владела акциями (долями).</w:t>
      </w:r>
    </w:p>
    <w:p w:rsidR="00200226" w:rsidRPr="00435CFA" w:rsidRDefault="00200226" w:rsidP="00435CFA">
      <w:pPr>
        <w:jc w:val="both"/>
        <w:rPr>
          <w:b/>
          <w:bCs/>
          <w:color w:val="000000"/>
          <w:sz w:val="22"/>
          <w:szCs w:val="22"/>
        </w:rPr>
      </w:pPr>
    </w:p>
    <w:p w:rsidR="00200226" w:rsidRPr="00331ECA" w:rsidRDefault="00200226" w:rsidP="0037704B">
      <w:pPr>
        <w:spacing w:before="240"/>
        <w:ind w:left="357" w:hanging="357"/>
        <w:jc w:val="both"/>
        <w:rPr>
          <w:rFonts w:ascii="Arial" w:hAnsi="Arial" w:cs="Arial"/>
          <w:b/>
          <w:bCs/>
          <w:color w:val="000099"/>
        </w:rPr>
      </w:pPr>
      <w:r w:rsidRPr="00F40FB1">
        <w:rPr>
          <w:rFonts w:ascii="Arial" w:hAnsi="Arial" w:cs="Arial"/>
          <w:b/>
          <w:bCs/>
          <w:color w:val="000099"/>
        </w:rPr>
        <w:t>13.</w:t>
      </w:r>
      <w:r w:rsidRPr="00943E50">
        <w:rPr>
          <w:rFonts w:ascii="Arial" w:hAnsi="Arial" w:cs="Arial"/>
          <w:b/>
          <w:bCs/>
          <w:color w:val="000099"/>
        </w:rPr>
        <w:t xml:space="preserve"> </w:t>
      </w:r>
      <w:r w:rsidRPr="00D357AB">
        <w:rPr>
          <w:rFonts w:ascii="Arial" w:hAnsi="Arial" w:cs="Arial"/>
          <w:b/>
          <w:bCs/>
          <w:color w:val="1F497D"/>
          <w:u w:val="single"/>
        </w:rPr>
        <w:t>Основные положения политики ОАО «АКБ САРОВБИЗНЕСБАНК» в области вознаграждения и (или) компенсационных расходов в 2014 году. Сведения о размере вознаграждения органов управления ОАО "АКБ САРОВБИЗНЕСБАНК"</w:t>
      </w:r>
    </w:p>
    <w:p w:rsidR="00200226" w:rsidRPr="00943E50" w:rsidRDefault="00200226" w:rsidP="0037704B">
      <w:pPr>
        <w:ind w:firstLine="709"/>
        <w:jc w:val="both"/>
        <w:rPr>
          <w:kern w:val="2"/>
        </w:rPr>
      </w:pPr>
      <w:r w:rsidRPr="006747AF">
        <w:rPr>
          <w:kern w:val="2"/>
        </w:rPr>
        <w:t xml:space="preserve"> </w:t>
      </w:r>
    </w:p>
    <w:p w:rsidR="00200226" w:rsidRDefault="00200226" w:rsidP="001E31BB">
      <w:pPr>
        <w:pStyle w:val="NormalWeb"/>
        <w:spacing w:before="28" w:beforeAutospacing="0" w:after="0"/>
        <w:ind w:firstLine="709"/>
        <w:jc w:val="both"/>
      </w:pPr>
      <w:r>
        <w:rPr>
          <w:color w:val="000000"/>
        </w:rPr>
        <w:t>Банк формирует эффективную систему вознаграждения работников, целью которой является привлечение, удержание и мотивация работников, чья квалификация и результативность обеспечат успешное выполнение стоящих перед Банком задач.</w:t>
      </w:r>
    </w:p>
    <w:p w:rsidR="00200226" w:rsidRDefault="00200226" w:rsidP="001E31BB">
      <w:pPr>
        <w:pStyle w:val="Heading1"/>
        <w:spacing w:before="0"/>
        <w:ind w:firstLine="709"/>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Система вознаграждений работников</w:t>
      </w:r>
      <w:r w:rsidRPr="00B02AE9">
        <w:rPr>
          <w:rFonts w:ascii="Times New Roman" w:hAnsi="Times New Roman" w:cs="Times New Roman"/>
          <w:b w:val="0"/>
          <w:bCs w:val="0"/>
          <w:color w:val="000000"/>
          <w:sz w:val="24"/>
          <w:szCs w:val="24"/>
        </w:rPr>
        <w:t xml:space="preserve"> в Банке обеспечивает зависимость оплаты труда от трудового вклада каждого работника, от сложности и условий выполняемой работы, стимулирует заинтересованность работников в повышении качества труда, в выполнении плановых показателей и в повышении качества клиентского сервиса, а также в повышении квалификации, инициативы, творчества в работе. </w:t>
      </w:r>
    </w:p>
    <w:p w:rsidR="00200226" w:rsidRPr="002B16E0" w:rsidRDefault="00200226" w:rsidP="001E31BB">
      <w:pPr>
        <w:ind w:firstLine="709"/>
        <w:jc w:val="both"/>
      </w:pPr>
      <w:r w:rsidRPr="002B16E0">
        <w:t xml:space="preserve">Основными внутренними документами, определяющими правила и принципы оплаты труда в отчетном году, являлись: «Положение об оплате труда и расходах на оплату труда ОАО «АКБ САРОВБИЗНЕСБАНК» № 2 от 01.01.2014 г., «Положение об организации материального поощрения, оказании материальной помощи, проведении корпоративных и спортивно-оздоровительных мероприятий ОАО «АКБ САРОВБИЗНЕСБАНК» № 1 от 01.01.2014 г., трудовые договора с сотрудниками. </w:t>
      </w:r>
    </w:p>
    <w:p w:rsidR="00200226" w:rsidRPr="002B16E0" w:rsidRDefault="00200226" w:rsidP="001E31BB">
      <w:pPr>
        <w:ind w:firstLine="709"/>
        <w:jc w:val="both"/>
      </w:pPr>
      <w:r w:rsidRPr="002B16E0">
        <w:t>Внутренними документами ОАО «АКБ САРОВБИЗНЕСБАНК» не было предусмотрено компенсации расходов работникам.</w:t>
      </w:r>
    </w:p>
    <w:p w:rsidR="00200226" w:rsidRDefault="00200226" w:rsidP="001E31BB">
      <w:pPr>
        <w:pStyle w:val="NormalWeb"/>
        <w:spacing w:before="28" w:beforeAutospacing="0"/>
        <w:ind w:firstLine="709"/>
        <w:jc w:val="both"/>
        <w:rPr>
          <w:color w:val="000000"/>
        </w:rPr>
      </w:pPr>
      <w:r w:rsidRPr="002B16E0">
        <w:rPr>
          <w:color w:val="000000"/>
        </w:rPr>
        <w:t>Вознаграждение работников включало в себя: начисления по должностным окладам, выплаты стимулирующего характера, компенсационные выплаты в соответствии с законодательством РФ.</w:t>
      </w:r>
    </w:p>
    <w:p w:rsidR="00200226" w:rsidRDefault="00200226" w:rsidP="001E31BB">
      <w:pPr>
        <w:pStyle w:val="NormalWeb"/>
        <w:spacing w:before="28" w:beforeAutospacing="0"/>
        <w:ind w:firstLine="709"/>
        <w:jc w:val="both"/>
      </w:pPr>
      <w:r>
        <w:t xml:space="preserve">Оклад работнику устанавливался в соответствии с утвержденным Президентом Банка штатным расписанием. </w:t>
      </w:r>
    </w:p>
    <w:p w:rsidR="00200226" w:rsidRDefault="00200226" w:rsidP="001E31BB">
      <w:pPr>
        <w:pStyle w:val="NormalWeb"/>
        <w:spacing w:before="28" w:beforeAutospacing="0"/>
        <w:ind w:firstLine="709"/>
        <w:jc w:val="both"/>
      </w:pPr>
      <w:r>
        <w:t>Выплаты вознаграждений стимулирующего характера зависели от результатов работы за отчетный период:</w:t>
      </w:r>
    </w:p>
    <w:p w:rsidR="00200226" w:rsidRDefault="00200226" w:rsidP="001E31BB">
      <w:pPr>
        <w:pStyle w:val="NormalWeb"/>
        <w:spacing w:before="28" w:beforeAutospacing="0"/>
        <w:jc w:val="both"/>
        <w:rPr>
          <w:color w:val="000000"/>
        </w:rPr>
      </w:pPr>
      <w:r>
        <w:t>- м</w:t>
      </w:r>
      <w:r>
        <w:rPr>
          <w:color w:val="000000"/>
        </w:rPr>
        <w:t>есячная премия выплачивалась сотрудникам Банка при наличии у Банка прибыли в целом нарастающим итогом с начала года и при отсутствии у работников нарушений требований внутренних документов Банка;</w:t>
      </w:r>
    </w:p>
    <w:p w:rsidR="00200226" w:rsidRDefault="00200226" w:rsidP="001E31BB">
      <w:pPr>
        <w:pStyle w:val="NormalWeb"/>
        <w:spacing w:before="28" w:beforeAutospacing="0"/>
        <w:jc w:val="both"/>
        <w:rPr>
          <w:color w:val="000000"/>
        </w:rPr>
      </w:pPr>
      <w:r>
        <w:rPr>
          <w:color w:val="000000"/>
        </w:rPr>
        <w:t xml:space="preserve">- квартальная премия и вознаграждение по итогам работы за год зависели от результатов работы подразделений </w:t>
      </w:r>
      <w:r w:rsidRPr="001E31BB">
        <w:rPr>
          <w:color w:val="000000"/>
        </w:rPr>
        <w:t>за установленный</w:t>
      </w:r>
      <w:r>
        <w:rPr>
          <w:color w:val="000000"/>
        </w:rPr>
        <w:t xml:space="preserve"> период, выполнения установленных Правлением Банка бизнес-показателей, а также от эффективности работы конкретных работников;</w:t>
      </w:r>
    </w:p>
    <w:p w:rsidR="00200226" w:rsidRDefault="00200226" w:rsidP="001E31BB">
      <w:pPr>
        <w:pStyle w:val="NormalWeb"/>
        <w:spacing w:before="28" w:beforeAutospacing="0"/>
        <w:jc w:val="both"/>
        <w:rPr>
          <w:color w:val="000000"/>
        </w:rPr>
      </w:pPr>
      <w:r>
        <w:rPr>
          <w:color w:val="000000"/>
        </w:rPr>
        <w:t>- вознаграждение за выполнение планового задания, установленное Советом директоров Банка отдельной группе работников, выплачивалось в зависимости от исполнения работником задания Совета Директоров;</w:t>
      </w:r>
    </w:p>
    <w:p w:rsidR="00200226" w:rsidRPr="00FE277D" w:rsidRDefault="00200226" w:rsidP="001E31BB">
      <w:pPr>
        <w:jc w:val="both"/>
      </w:pPr>
      <w:r>
        <w:t>- н</w:t>
      </w:r>
      <w:r w:rsidRPr="00FE277D">
        <w:t>адбавки к окладу за  высокую  квалификацию и  профессиональное  мастерство, высокие  достижения, эффективное применение специальных знаний, повышенную напряженность  и  сложность  труда, за   иные  подобные  показатели, а  также  за выполнение особо значимой работы для Банка, за успешное  выполнение  отдельных  поручений  повышенной  сложности.</w:t>
      </w:r>
    </w:p>
    <w:p w:rsidR="00200226" w:rsidRDefault="00200226" w:rsidP="001E31BB">
      <w:pPr>
        <w:pStyle w:val="NormalWeb"/>
        <w:spacing w:before="28" w:beforeAutospacing="0"/>
        <w:ind w:firstLine="709"/>
        <w:jc w:val="both"/>
        <w:rPr>
          <w:color w:val="000000"/>
        </w:rPr>
      </w:pPr>
      <w:r w:rsidRPr="002B16E0">
        <w:rPr>
          <w:color w:val="000000"/>
        </w:rPr>
        <w:t>Компенсационные выплаты включали в себя выплаты, предусмотренные законодательством Российской Федерации, в частности: за работу в выходное и праздничные дни, за сверхурочную работу, за работу в особых климатических условиях, доплаты за выполнение наряду со своей работой дополнительной работы, за работу в ночное время, а так же другие компенсационные выплаты.</w:t>
      </w:r>
    </w:p>
    <w:p w:rsidR="00200226" w:rsidRPr="004768B2" w:rsidRDefault="00200226" w:rsidP="001E31BB">
      <w:pPr>
        <w:pStyle w:val="NormalWeb"/>
        <w:spacing w:before="28" w:beforeAutospacing="0"/>
        <w:ind w:firstLine="709"/>
        <w:jc w:val="both"/>
        <w:rPr>
          <w:b/>
          <w:bCs/>
        </w:rPr>
      </w:pPr>
      <w:r>
        <w:rPr>
          <w:color w:val="000000"/>
        </w:rPr>
        <w:t xml:space="preserve">В соответствии с Инструкцией Банка России от 17 июня 2014 г. №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в Банке разработана и 31 декабря 2014г. утверждена Советом директоров Политика в области оплаты труда, определяющая </w:t>
      </w:r>
      <w:r>
        <w:t>базовые положения для формирования в 2015 году обновленной системы оплаты труда, соответствующей не только характеру и масштабу совершаемых Банком операций и результатам деятельности, а также уровню и сочетанию принимаемых Банком рисков.</w:t>
      </w:r>
      <w:r>
        <w:rPr>
          <w:b/>
          <w:bCs/>
        </w:rPr>
        <w:t xml:space="preserve"> </w:t>
      </w:r>
    </w:p>
    <w:p w:rsidR="00200226" w:rsidRDefault="00200226" w:rsidP="001E31BB">
      <w:pPr>
        <w:ind w:firstLine="709"/>
        <w:jc w:val="both"/>
      </w:pPr>
      <w:r>
        <w:t xml:space="preserve">Размер всех видов вознаграждений, включая заработную плату членов органов управления Банка, являвшихся его работниками, премии, вознаграждения, отдельно выплаченные за участие в работе соответствующего органа управления, иные виды  вознаграждения, которые были осуществлены Банком в течение отчетного года </w:t>
      </w:r>
      <w:r w:rsidRPr="001E31BB">
        <w:t>по  каждому из органов управления Банка, составил:</w:t>
      </w:r>
    </w:p>
    <w:p w:rsidR="00200226" w:rsidRDefault="00200226" w:rsidP="001E31BB">
      <w:pPr>
        <w:ind w:firstLine="709"/>
        <w:jc w:val="both"/>
      </w:pPr>
      <w:r>
        <w:t>Совету директоров Банка – 1 600 000 руб.</w:t>
      </w:r>
    </w:p>
    <w:p w:rsidR="00200226" w:rsidRDefault="00200226" w:rsidP="001E31BB">
      <w:pPr>
        <w:ind w:firstLine="709"/>
        <w:jc w:val="both"/>
      </w:pPr>
      <w:r>
        <w:t>Коллегиальному исполнительному органу (Правлению) Банка – 80 449 417,28 руб.</w:t>
      </w:r>
    </w:p>
    <w:p w:rsidR="00200226" w:rsidRDefault="00200226" w:rsidP="001E31BB">
      <w:pPr>
        <w:ind w:firstLine="709"/>
        <w:jc w:val="both"/>
      </w:pPr>
      <w:r>
        <w:t>Расходов, связанных с исполнением функций членов органов управления Банка, компенсированных Банком в течение отчетного года не было.</w:t>
      </w:r>
    </w:p>
    <w:p w:rsidR="00200226" w:rsidRDefault="00200226" w:rsidP="004768B2"/>
    <w:p w:rsidR="00200226" w:rsidRDefault="00200226" w:rsidP="003A0232">
      <w:pPr>
        <w:jc w:val="both"/>
        <w:rPr>
          <w:color w:val="000000"/>
          <w:sz w:val="22"/>
          <w:szCs w:val="22"/>
        </w:rPr>
      </w:pPr>
      <w:r w:rsidRPr="00F40FB1">
        <w:rPr>
          <w:rFonts w:ascii="Arial" w:hAnsi="Arial" w:cs="Arial"/>
          <w:b/>
          <w:bCs/>
          <w:color w:val="000099"/>
        </w:rPr>
        <w:t>14.</w:t>
      </w:r>
      <w:r>
        <w:rPr>
          <w:rFonts w:ascii="Arial" w:hAnsi="Arial" w:cs="Arial"/>
          <w:b/>
          <w:bCs/>
          <w:color w:val="000099"/>
        </w:rPr>
        <w:t xml:space="preserve"> </w:t>
      </w:r>
      <w:hyperlink w:anchor="Сведенияособлюдении" w:history="1">
        <w:r w:rsidRPr="00331ECA">
          <w:rPr>
            <w:rStyle w:val="Hyperlink"/>
            <w:rFonts w:ascii="Arial" w:hAnsi="Arial" w:cs="Arial"/>
            <w:b/>
            <w:bCs/>
            <w:color w:val="000099"/>
          </w:rPr>
          <w:t>Сведения о соблюдении Кодекса корпоративного поведения</w:t>
        </w:r>
      </w:hyperlink>
    </w:p>
    <w:p w:rsidR="00200226" w:rsidRDefault="00200226" w:rsidP="003A0232">
      <w:pPr>
        <w:jc w:val="both"/>
        <w:rPr>
          <w:b/>
          <w:bCs/>
          <w:i/>
          <w:iCs/>
          <w:color w:val="000000"/>
          <w:sz w:val="22"/>
          <w:szCs w:val="22"/>
        </w:rPr>
      </w:pPr>
    </w:p>
    <w:p w:rsidR="00200226" w:rsidRPr="00701730" w:rsidRDefault="00200226" w:rsidP="00EB7084">
      <w:pPr>
        <w:pStyle w:val="BodyText2"/>
        <w:spacing w:after="0" w:line="240" w:lineRule="auto"/>
        <w:ind w:firstLine="357"/>
        <w:jc w:val="both"/>
      </w:pPr>
      <w:r w:rsidRPr="00701730">
        <w:t>Система корпоративного управления ориентирована на разработку бизнес-планов и контроль за их выполнением в тесной связи с системой экономического стимулирования за конечные результаты и системой контроля в организационном плане.</w:t>
      </w:r>
    </w:p>
    <w:p w:rsidR="00200226" w:rsidRPr="00701730" w:rsidRDefault="00200226" w:rsidP="00EB7084">
      <w:pPr>
        <w:pStyle w:val="BodyText2"/>
        <w:spacing w:after="0" w:line="240" w:lineRule="auto"/>
        <w:ind w:firstLine="357"/>
        <w:jc w:val="both"/>
      </w:pPr>
      <w:r w:rsidRPr="00701730">
        <w:t>Принципы корпоративного управления направлены также на обеспечение равноценного и справедливого распределения результатов деятельности Банка.</w:t>
      </w:r>
    </w:p>
    <w:p w:rsidR="00200226" w:rsidRPr="00701730" w:rsidRDefault="00200226" w:rsidP="00EB7084">
      <w:pPr>
        <w:pStyle w:val="BodyText2"/>
        <w:spacing w:after="0" w:line="240" w:lineRule="auto"/>
        <w:ind w:firstLine="357"/>
        <w:jc w:val="both"/>
        <w:rPr>
          <w:rFonts w:ascii="Arial" w:hAnsi="Arial" w:cs="Arial"/>
          <w:color w:val="000099"/>
        </w:rPr>
      </w:pPr>
      <w:r w:rsidRPr="00701730">
        <w:t>Прозрачность и подотчетность бизнеса реализуются за счет информирования акционеров, клиентов и инвесторов о результатах деятельности Банка.</w:t>
      </w:r>
    </w:p>
    <w:p w:rsidR="00200226" w:rsidRPr="00701730" w:rsidRDefault="00200226" w:rsidP="00EB7084">
      <w:pPr>
        <w:pStyle w:val="BodyText2"/>
        <w:spacing w:after="0" w:line="240" w:lineRule="auto"/>
        <w:ind w:firstLine="357"/>
        <w:jc w:val="both"/>
      </w:pPr>
      <w:r w:rsidRPr="00701730">
        <w:t>Совет директоров Банка определяет стратегию развития</w:t>
      </w:r>
      <w:r>
        <w:t xml:space="preserve"> </w:t>
      </w:r>
      <w:r w:rsidRPr="00EB7084">
        <w:t>Банка,</w:t>
      </w:r>
      <w:r w:rsidRPr="00701730">
        <w:t xml:space="preserve"> а также обеспечивает эффективный контроль за финансово-хозяйственной деятельностью ОАО «АКБ САРОВБИЗНЕСБАНК»,  а также Правления и Президента Банка.</w:t>
      </w:r>
    </w:p>
    <w:p w:rsidR="00200226" w:rsidRPr="00701730" w:rsidRDefault="00200226" w:rsidP="00EB7084">
      <w:pPr>
        <w:pStyle w:val="BodyText2"/>
        <w:spacing w:after="0" w:line="240" w:lineRule="auto"/>
        <w:ind w:firstLine="357"/>
        <w:jc w:val="both"/>
      </w:pPr>
      <w:r w:rsidRPr="00701730">
        <w:t>В 201</w:t>
      </w:r>
      <w:r>
        <w:t>4</w:t>
      </w:r>
      <w:r w:rsidRPr="00701730">
        <w:t>г. Банк проводил информационную политику (раскрытие информации) в соответствии с действующим законодательством и требованиями нормативных актов Банка России. Размещенная  информация на сайте Банка повышает доступность к сведениям о Банке, характеризует деятельность Банка, расширяет возможность для более полного информирования клиентов (включая фактических и потенциальных).</w:t>
      </w:r>
    </w:p>
    <w:p w:rsidR="00200226" w:rsidRPr="00701730" w:rsidRDefault="00200226" w:rsidP="00EB7084">
      <w:pPr>
        <w:pStyle w:val="BodyText2"/>
        <w:spacing w:after="0" w:line="240" w:lineRule="auto"/>
        <w:ind w:firstLine="357"/>
        <w:jc w:val="both"/>
      </w:pPr>
      <w:r w:rsidRPr="00701730">
        <w:t xml:space="preserve">Постоянно совершенствуется организационная структура Банка для адаптации к меняющимся условиям его работы и соответствия потребностям клиентов. Структура Банка строится исходя из принципов четкого разделения функций и полномочий подразделений. </w:t>
      </w:r>
    </w:p>
    <w:p w:rsidR="00200226" w:rsidRPr="00701730" w:rsidRDefault="00200226" w:rsidP="00EB7084">
      <w:pPr>
        <w:pStyle w:val="BodyText2"/>
        <w:spacing w:after="0" w:line="240" w:lineRule="auto"/>
        <w:ind w:firstLine="357"/>
        <w:jc w:val="both"/>
      </w:pPr>
      <w:r w:rsidRPr="00701730">
        <w:t>Корпоративная культура Банка основывается на профессионализме, работе командой, честности и ориентирована на конечный финансовый результат.</w:t>
      </w:r>
    </w:p>
    <w:p w:rsidR="00200226" w:rsidRPr="00701730" w:rsidRDefault="00200226" w:rsidP="00EB7084">
      <w:pPr>
        <w:pStyle w:val="BodyText2"/>
        <w:spacing w:after="0" w:line="240" w:lineRule="auto"/>
        <w:ind w:firstLine="357"/>
        <w:jc w:val="both"/>
      </w:pPr>
      <w:r w:rsidRPr="00701730">
        <w:t>Последовательно реализуются программы социальной направленности бизнеса, благотворительности и спонсорства.</w:t>
      </w:r>
    </w:p>
    <w:p w:rsidR="00200226" w:rsidRDefault="00200226" w:rsidP="00B1286D">
      <w:pPr>
        <w:jc w:val="both"/>
      </w:pPr>
      <w:r w:rsidRPr="00701730">
        <w:t>В вопросах соблюдения и дальнейшего развития системы корпоративного управления, ОАО «АКБ САРОВБИЗНЕСБАНК» основывает свою</w:t>
      </w:r>
      <w:r>
        <w:t xml:space="preserve"> </w:t>
      </w:r>
      <w:r w:rsidRPr="00701730">
        <w:t xml:space="preserve">деятельность, на рекомендациях </w:t>
      </w:r>
      <w:r w:rsidRPr="00EB7084">
        <w:t>Кодекса корпоративного поведения, рекомендованного к применению надзорными органами, Принципах корпоративного управления и других общепринятых стандартах.</w:t>
      </w:r>
      <w:r w:rsidRPr="00701730">
        <w:t xml:space="preserve"> Согласно Уставу Банка органами управления являются Общее собрание акционеров </w:t>
      </w:r>
    </w:p>
    <w:p w:rsidR="00200226" w:rsidRPr="00CB7CB5" w:rsidRDefault="00200226" w:rsidP="00B1286D">
      <w:pPr>
        <w:jc w:val="both"/>
      </w:pPr>
      <w:r>
        <w:rPr>
          <w:noProof/>
        </w:rPr>
        <w:pict>
          <v:shape id="_x0000_s1027" type="#_x0000_t75" style="position:absolute;left:0;text-align:left;margin-left:.3pt;margin-top:0;width:595.25pt;height:841.4pt;z-index:251657216">
            <v:imagedata r:id="rId10" o:title=""/>
            <w10:wrap type="square"/>
          </v:shape>
        </w:pict>
      </w:r>
    </w:p>
    <w:sectPr w:rsidR="00200226" w:rsidRPr="00CB7CB5" w:rsidSect="00B03185">
      <w:footerReference w:type="default" r:id="rId11"/>
      <w:pgSz w:w="11907" w:h="16840" w:code="9"/>
      <w:pgMar w:top="719" w:right="851" w:bottom="719" w:left="1701" w:header="539" w:footer="3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226" w:rsidRDefault="00200226">
      <w:r>
        <w:separator/>
      </w:r>
    </w:p>
  </w:endnote>
  <w:endnote w:type="continuationSeparator" w:id="1">
    <w:p w:rsidR="00200226" w:rsidRDefault="002002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eeSetBoldC">
    <w:altName w:val="FreeSetBoldC"/>
    <w:panose1 w:val="00000000000000000000"/>
    <w:charset w:val="CC"/>
    <w:family w:val="swiss"/>
    <w:notTrueType/>
    <w:pitch w:val="default"/>
    <w:sig w:usb0="00000201" w:usb1="00000000" w:usb2="00000000" w:usb3="00000000" w:csb0="00000004" w:csb1="00000000"/>
  </w:font>
  <w:font w:name="Pragmatica BookC">
    <w:altName w:val="Arial"/>
    <w:panose1 w:val="00000000000000000000"/>
    <w:charset w:val="CC"/>
    <w:family w:val="swiss"/>
    <w:notTrueType/>
    <w:pitch w:val="variable"/>
    <w:sig w:usb0="00000203" w:usb1="00000000" w:usb2="00000000" w:usb3="00000000" w:csb0="00000005"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226" w:rsidRDefault="0020022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226" w:rsidRDefault="00200226">
      <w:r>
        <w:separator/>
      </w:r>
    </w:p>
  </w:footnote>
  <w:footnote w:type="continuationSeparator" w:id="1">
    <w:p w:rsidR="00200226" w:rsidRDefault="002002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90CCD2"/>
    <w:lvl w:ilvl="0">
      <w:start w:val="1"/>
      <w:numFmt w:val="bullet"/>
      <w:lvlText w:val=""/>
      <w:lvlJc w:val="left"/>
      <w:pPr>
        <w:tabs>
          <w:tab w:val="num" w:pos="476"/>
        </w:tabs>
        <w:ind w:left="476" w:hanging="476"/>
      </w:pPr>
      <w:rPr>
        <w:rFonts w:ascii="Symbol" w:hAnsi="Symbol" w:cs="Symbol" w:hint="default"/>
      </w:rPr>
    </w:lvl>
  </w:abstractNum>
  <w:abstractNum w:abstractNumId="1">
    <w:nsid w:val="0672055B"/>
    <w:multiLevelType w:val="hybridMultilevel"/>
    <w:tmpl w:val="84FC3162"/>
    <w:lvl w:ilvl="0" w:tplc="06E265DC">
      <w:start w:val="1"/>
      <w:numFmt w:val="decimal"/>
      <w:lvlText w:val="%1."/>
      <w:lvlJc w:val="left"/>
      <w:pPr>
        <w:tabs>
          <w:tab w:val="num" w:pos="360"/>
        </w:tabs>
        <w:ind w:left="360" w:hanging="360"/>
      </w:pPr>
      <w:rPr>
        <w:rFonts w:ascii="Arial" w:hAnsi="Arial" w:cs="Aria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7B7DD0"/>
    <w:multiLevelType w:val="hybridMultilevel"/>
    <w:tmpl w:val="DEA606BC"/>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
    <w:nsid w:val="11BD334D"/>
    <w:multiLevelType w:val="singleLevel"/>
    <w:tmpl w:val="345AF286"/>
    <w:lvl w:ilvl="0">
      <w:start w:val="1"/>
      <w:numFmt w:val="bullet"/>
      <w:pStyle w:val="4"/>
      <w:lvlText w:val=""/>
      <w:lvlJc w:val="left"/>
      <w:pPr>
        <w:tabs>
          <w:tab w:val="num" w:pos="360"/>
        </w:tabs>
        <w:ind w:left="360" w:hanging="360"/>
      </w:pPr>
      <w:rPr>
        <w:rFonts w:ascii="Symbol" w:hAnsi="Symbol" w:cs="Symbol" w:hint="default"/>
      </w:rPr>
    </w:lvl>
  </w:abstractNum>
  <w:abstractNum w:abstractNumId="4">
    <w:nsid w:val="14E306E3"/>
    <w:multiLevelType w:val="hybridMultilevel"/>
    <w:tmpl w:val="B61852F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nsid w:val="204B2403"/>
    <w:multiLevelType w:val="hybridMultilevel"/>
    <w:tmpl w:val="5A780A1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24BA326D"/>
    <w:multiLevelType w:val="hybridMultilevel"/>
    <w:tmpl w:val="58CAD0CA"/>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
    <w:nsid w:val="25321F0C"/>
    <w:multiLevelType w:val="hybridMultilevel"/>
    <w:tmpl w:val="6D1C5DF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
    <w:nsid w:val="27423A35"/>
    <w:multiLevelType w:val="hybridMultilevel"/>
    <w:tmpl w:val="2176046E"/>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78C6564"/>
    <w:multiLevelType w:val="hybridMultilevel"/>
    <w:tmpl w:val="0A22252C"/>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
    <w:nsid w:val="2BEC4247"/>
    <w:multiLevelType w:val="hybridMultilevel"/>
    <w:tmpl w:val="A52651F8"/>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2DFD7A76"/>
    <w:multiLevelType w:val="hybridMultilevel"/>
    <w:tmpl w:val="CD609926"/>
    <w:lvl w:ilvl="0" w:tplc="8A820C32">
      <w:start w:val="1"/>
      <w:numFmt w:val="bullet"/>
      <w:lvlText w:val="-"/>
      <w:lvlJc w:val="left"/>
      <w:pPr>
        <w:tabs>
          <w:tab w:val="num" w:pos="567"/>
        </w:tabs>
        <w:ind w:firstLine="284"/>
      </w:pPr>
      <w:rPr>
        <w:rFonts w:ascii="Monotype Corsiva" w:hAnsi="Monotype Corsiva" w:cs="Monotype Corsiva" w:hint="default"/>
        <w:color w:val="auto"/>
      </w:rPr>
    </w:lvl>
    <w:lvl w:ilvl="1" w:tplc="89F89694">
      <w:start w:val="1"/>
      <w:numFmt w:val="bullet"/>
      <w:lvlText w:val=""/>
      <w:lvlJc w:val="left"/>
      <w:pPr>
        <w:tabs>
          <w:tab w:val="num" w:pos="1080"/>
        </w:tabs>
        <w:ind w:left="1440" w:hanging="360"/>
      </w:pPr>
      <w:rPr>
        <w:rFonts w:ascii="Symbol" w:hAnsi="Symbol" w:cs="Symbol"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E4268B1"/>
    <w:multiLevelType w:val="hybridMultilevel"/>
    <w:tmpl w:val="58BA73FE"/>
    <w:lvl w:ilvl="0" w:tplc="5108F732">
      <w:start w:val="1"/>
      <w:numFmt w:val="bullet"/>
      <w:lvlText w:val="-"/>
      <w:lvlJc w:val="left"/>
      <w:pPr>
        <w:tabs>
          <w:tab w:val="num" w:pos="567"/>
        </w:tabs>
        <w:ind w:firstLine="284"/>
      </w:pPr>
      <w:rPr>
        <w:rFonts w:ascii="Monotype Corsiva" w:hAnsi="Monotype Corsiva" w:cs="Monotype Corsiv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2C5713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38433333"/>
    <w:multiLevelType w:val="hybridMultilevel"/>
    <w:tmpl w:val="BE98664C"/>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5">
    <w:nsid w:val="3A9B15BA"/>
    <w:multiLevelType w:val="hybridMultilevel"/>
    <w:tmpl w:val="89B67666"/>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6">
    <w:nsid w:val="3CCA5317"/>
    <w:multiLevelType w:val="multilevel"/>
    <w:tmpl w:val="2896795C"/>
    <w:lvl w:ilvl="0">
      <w:start w:val="1"/>
      <w:numFmt w:val="decimal"/>
      <w:pStyle w:val="-"/>
      <w:lvlText w:val="%1."/>
      <w:lvlJc w:val="left"/>
      <w:pPr>
        <w:tabs>
          <w:tab w:val="num" w:pos="360"/>
        </w:tabs>
        <w:ind w:left="360" w:hanging="360"/>
      </w:pPr>
      <w:rPr>
        <w:rFonts w:hint="default"/>
      </w:rPr>
    </w:lvl>
    <w:lvl w:ilvl="1">
      <w:start w:val="1"/>
      <w:numFmt w:val="decimal"/>
      <w:pStyle w:val="-0"/>
      <w:lvlText w:val="%1.%2."/>
      <w:lvlJc w:val="left"/>
      <w:pPr>
        <w:tabs>
          <w:tab w:val="num" w:pos="360"/>
        </w:tabs>
        <w:ind w:left="360" w:hanging="360"/>
      </w:pPr>
      <w:rPr>
        <w:rFonts w:hint="default"/>
      </w:rPr>
    </w:lvl>
    <w:lvl w:ilvl="2">
      <w:start w:val="1"/>
      <w:numFmt w:val="decimal"/>
      <w:pStyle w:val="-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45813C0"/>
    <w:multiLevelType w:val="hybridMultilevel"/>
    <w:tmpl w:val="10889BD8"/>
    <w:lvl w:ilvl="0" w:tplc="0419000F">
      <w:start w:val="1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B006418"/>
    <w:multiLevelType w:val="multilevel"/>
    <w:tmpl w:val="D18CA5AA"/>
    <w:lvl w:ilvl="0">
      <w:start w:val="1"/>
      <w:numFmt w:val="decimal"/>
      <w:pStyle w:val="1"/>
      <w:lvlText w:val="%1."/>
      <w:lvlJc w:val="left"/>
      <w:pPr>
        <w:tabs>
          <w:tab w:val="num" w:pos="360"/>
        </w:tabs>
      </w:pPr>
      <w:rPr>
        <w:rFonts w:ascii="Arial" w:hAnsi="Arial" w:cs="Arial" w:hint="default"/>
        <w:b/>
        <w:bCs/>
        <w:i w:val="0"/>
        <w:iCs w:val="0"/>
        <w:sz w:val="24"/>
        <w:szCs w:val="24"/>
      </w:rPr>
    </w:lvl>
    <w:lvl w:ilvl="1">
      <w:start w:val="1"/>
      <w:numFmt w:val="decimal"/>
      <w:pStyle w:val="2"/>
      <w:lvlText w:val="%1.%2."/>
      <w:lvlJc w:val="left"/>
      <w:pPr>
        <w:tabs>
          <w:tab w:val="num" w:pos="720"/>
        </w:tabs>
      </w:pPr>
      <w:rPr>
        <w:b/>
        <w:bCs/>
        <w:i w:val="0"/>
        <w:iCs w:val="0"/>
        <w:sz w:val="24"/>
        <w:szCs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5E8D082C"/>
    <w:multiLevelType w:val="hybridMultilevel"/>
    <w:tmpl w:val="7090DF52"/>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0">
    <w:nsid w:val="6B6C5324"/>
    <w:multiLevelType w:val="multilevel"/>
    <w:tmpl w:val="C37E66A6"/>
    <w:lvl w:ilvl="0">
      <w:start w:val="1"/>
      <w:numFmt w:val="bullet"/>
      <w:lvlText w:val=""/>
      <w:lvlJc w:val="left"/>
      <w:pPr>
        <w:tabs>
          <w:tab w:val="num" w:pos="1211"/>
        </w:tabs>
        <w:ind w:left="1211" w:hanging="360"/>
      </w:pPr>
      <w:rPr>
        <w:rFonts w:ascii="Symbol" w:hAnsi="Symbol" w:cs="Symbol" w:hint="default"/>
        <w:sz w:val="16"/>
        <w:szCs w:val="16"/>
      </w:rPr>
    </w:lvl>
    <w:lvl w:ilvl="1">
      <w:start w:val="1"/>
      <w:numFmt w:val="decimal"/>
      <w:lvlText w:val="%1.%2."/>
      <w:lvlJc w:val="left"/>
      <w:pPr>
        <w:tabs>
          <w:tab w:val="num" w:pos="706"/>
        </w:tabs>
        <w:ind w:left="706" w:hanging="70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6DA0502C"/>
    <w:multiLevelType w:val="hybridMultilevel"/>
    <w:tmpl w:val="D7D81DC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2">
    <w:nsid w:val="721320D5"/>
    <w:multiLevelType w:val="hybridMultilevel"/>
    <w:tmpl w:val="775EC1FE"/>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3">
    <w:nsid w:val="72253525"/>
    <w:multiLevelType w:val="hybridMultilevel"/>
    <w:tmpl w:val="2D3E24B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4">
    <w:nsid w:val="73E27DD1"/>
    <w:multiLevelType w:val="hybridMultilevel"/>
    <w:tmpl w:val="69A446BA"/>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5D969A4"/>
    <w:multiLevelType w:val="hybridMultilevel"/>
    <w:tmpl w:val="2B222796"/>
    <w:lvl w:ilvl="0" w:tplc="04190001">
      <w:start w:val="1"/>
      <w:numFmt w:val="bullet"/>
      <w:lvlText w:val=""/>
      <w:lvlJc w:val="left"/>
      <w:pPr>
        <w:ind w:left="1800" w:hanging="360"/>
      </w:pPr>
      <w:rPr>
        <w:rFonts w:ascii="Symbol" w:hAnsi="Symbol" w:cs="Symbol"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6">
    <w:nsid w:val="7A2C327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82324B"/>
    <w:multiLevelType w:val="hybridMultilevel"/>
    <w:tmpl w:val="4AB43AB2"/>
    <w:lvl w:ilvl="0" w:tplc="4C5A6FA0">
      <w:start w:val="1"/>
      <w:numFmt w:val="bullet"/>
      <w:lvlText w:val=""/>
      <w:lvlJc w:val="left"/>
      <w:pPr>
        <w:tabs>
          <w:tab w:val="num" w:pos="1980"/>
        </w:tabs>
        <w:ind w:left="1980" w:hanging="360"/>
      </w:pPr>
      <w:rPr>
        <w:rFonts w:ascii="Symbol" w:hAnsi="Symbol" w:cs="Symbol" w:hint="default"/>
        <w:sz w:val="16"/>
        <w:szCs w:val="16"/>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num w:numId="1">
    <w:abstractNumId w:val="0"/>
  </w:num>
  <w:num w:numId="2">
    <w:abstractNumId w:val="16"/>
  </w:num>
  <w:num w:numId="3">
    <w:abstractNumId w:val="18"/>
  </w:num>
  <w:num w:numId="4">
    <w:abstractNumId w:val="3"/>
  </w:num>
  <w:num w:numId="5">
    <w:abstractNumId w:val="13"/>
  </w:num>
  <w:num w:numId="6">
    <w:abstractNumId w:val="0"/>
  </w:num>
  <w:num w:numId="7">
    <w:abstractNumId w:val="1"/>
  </w:num>
  <w:num w:numId="8">
    <w:abstractNumId w:val="15"/>
  </w:num>
  <w:num w:numId="9">
    <w:abstractNumId w:val="10"/>
  </w:num>
  <w:num w:numId="10">
    <w:abstractNumId w:val="2"/>
  </w:num>
  <w:num w:numId="11">
    <w:abstractNumId w:val="19"/>
  </w:num>
  <w:num w:numId="12">
    <w:abstractNumId w:val="27"/>
  </w:num>
  <w:num w:numId="13">
    <w:abstractNumId w:val="6"/>
  </w:num>
  <w:num w:numId="14">
    <w:abstractNumId w:val="14"/>
  </w:num>
  <w:num w:numId="15">
    <w:abstractNumId w:val="22"/>
  </w:num>
  <w:num w:numId="16">
    <w:abstractNumId w:val="9"/>
  </w:num>
  <w:num w:numId="17">
    <w:abstractNumId w:val="5"/>
  </w:num>
  <w:num w:numId="18">
    <w:abstractNumId w:val="21"/>
  </w:num>
  <w:num w:numId="19">
    <w:abstractNumId w:val="23"/>
  </w:num>
  <w:num w:numId="20">
    <w:abstractNumId w:val="11"/>
  </w:num>
  <w:num w:numId="21">
    <w:abstractNumId w:val="12"/>
  </w:num>
  <w:num w:numId="22">
    <w:abstractNumId w:val="24"/>
  </w:num>
  <w:num w:numId="23">
    <w:abstractNumId w:val="8"/>
  </w:num>
  <w:num w:numId="24">
    <w:abstractNumId w:val="17"/>
  </w:num>
  <w:num w:numId="25">
    <w:abstractNumId w:val="20"/>
  </w:num>
  <w:num w:numId="26">
    <w:abstractNumId w:val="7"/>
  </w:num>
  <w:num w:numId="27">
    <w:abstractNumId w:val="25"/>
  </w:num>
  <w:num w:numId="28">
    <w:abstractNumId w:val="4"/>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1B26"/>
    <w:rsid w:val="0000054C"/>
    <w:rsid w:val="00002713"/>
    <w:rsid w:val="00004140"/>
    <w:rsid w:val="00006078"/>
    <w:rsid w:val="00024E85"/>
    <w:rsid w:val="000278B1"/>
    <w:rsid w:val="0003296A"/>
    <w:rsid w:val="00041642"/>
    <w:rsid w:val="000565D3"/>
    <w:rsid w:val="00064683"/>
    <w:rsid w:val="00064F4E"/>
    <w:rsid w:val="000A29D0"/>
    <w:rsid w:val="000A7884"/>
    <w:rsid w:val="000B29BB"/>
    <w:rsid w:val="000B6144"/>
    <w:rsid w:val="000B7874"/>
    <w:rsid w:val="000C2D26"/>
    <w:rsid w:val="000C3CFB"/>
    <w:rsid w:val="000F3047"/>
    <w:rsid w:val="000F334A"/>
    <w:rsid w:val="00103596"/>
    <w:rsid w:val="00105D13"/>
    <w:rsid w:val="00126C17"/>
    <w:rsid w:val="001278FF"/>
    <w:rsid w:val="00130C11"/>
    <w:rsid w:val="0013243A"/>
    <w:rsid w:val="00146C7E"/>
    <w:rsid w:val="00163C44"/>
    <w:rsid w:val="00164895"/>
    <w:rsid w:val="001770D6"/>
    <w:rsid w:val="001808A6"/>
    <w:rsid w:val="00180D98"/>
    <w:rsid w:val="001934D6"/>
    <w:rsid w:val="0019682C"/>
    <w:rsid w:val="001B628D"/>
    <w:rsid w:val="001C0A4F"/>
    <w:rsid w:val="001C55C9"/>
    <w:rsid w:val="001D1252"/>
    <w:rsid w:val="001D2091"/>
    <w:rsid w:val="001D359E"/>
    <w:rsid w:val="001E31BB"/>
    <w:rsid w:val="001E701C"/>
    <w:rsid w:val="001F1516"/>
    <w:rsid w:val="001F4255"/>
    <w:rsid w:val="001F642E"/>
    <w:rsid w:val="00200226"/>
    <w:rsid w:val="00246AA9"/>
    <w:rsid w:val="002470E1"/>
    <w:rsid w:val="00253839"/>
    <w:rsid w:val="00260712"/>
    <w:rsid w:val="00261E7A"/>
    <w:rsid w:val="00265031"/>
    <w:rsid w:val="002657B3"/>
    <w:rsid w:val="0027455A"/>
    <w:rsid w:val="00286FD0"/>
    <w:rsid w:val="00287CA8"/>
    <w:rsid w:val="00295632"/>
    <w:rsid w:val="002971FC"/>
    <w:rsid w:val="002A2FE1"/>
    <w:rsid w:val="002A3CDB"/>
    <w:rsid w:val="002A5AC4"/>
    <w:rsid w:val="002B1265"/>
    <w:rsid w:val="002B16E0"/>
    <w:rsid w:val="002B6424"/>
    <w:rsid w:val="002C1B26"/>
    <w:rsid w:val="002C2B8C"/>
    <w:rsid w:val="002C5006"/>
    <w:rsid w:val="002E18DA"/>
    <w:rsid w:val="003017DE"/>
    <w:rsid w:val="0030236C"/>
    <w:rsid w:val="00304CEF"/>
    <w:rsid w:val="00307639"/>
    <w:rsid w:val="00313698"/>
    <w:rsid w:val="003168BA"/>
    <w:rsid w:val="00317835"/>
    <w:rsid w:val="00331ECA"/>
    <w:rsid w:val="00332722"/>
    <w:rsid w:val="00343617"/>
    <w:rsid w:val="00343AFD"/>
    <w:rsid w:val="0034788A"/>
    <w:rsid w:val="00354B2A"/>
    <w:rsid w:val="003612A7"/>
    <w:rsid w:val="00367931"/>
    <w:rsid w:val="0037704B"/>
    <w:rsid w:val="00381486"/>
    <w:rsid w:val="003856F6"/>
    <w:rsid w:val="00386C58"/>
    <w:rsid w:val="00395641"/>
    <w:rsid w:val="003A0232"/>
    <w:rsid w:val="003A5B36"/>
    <w:rsid w:val="003B3313"/>
    <w:rsid w:val="003B4C9B"/>
    <w:rsid w:val="003E04CB"/>
    <w:rsid w:val="003E6466"/>
    <w:rsid w:val="003F2E56"/>
    <w:rsid w:val="003F3B48"/>
    <w:rsid w:val="004013D7"/>
    <w:rsid w:val="004052A7"/>
    <w:rsid w:val="00406F65"/>
    <w:rsid w:val="00416EE1"/>
    <w:rsid w:val="00420585"/>
    <w:rsid w:val="00423C14"/>
    <w:rsid w:val="00424DB8"/>
    <w:rsid w:val="00426F4E"/>
    <w:rsid w:val="00435CFA"/>
    <w:rsid w:val="00440134"/>
    <w:rsid w:val="00455DE6"/>
    <w:rsid w:val="00455F2F"/>
    <w:rsid w:val="004623F9"/>
    <w:rsid w:val="0047245F"/>
    <w:rsid w:val="004768B2"/>
    <w:rsid w:val="0048562C"/>
    <w:rsid w:val="004938B6"/>
    <w:rsid w:val="004938CE"/>
    <w:rsid w:val="004A27A6"/>
    <w:rsid w:val="004A31C8"/>
    <w:rsid w:val="004B3BD0"/>
    <w:rsid w:val="004B3E50"/>
    <w:rsid w:val="004C4743"/>
    <w:rsid w:val="004C5127"/>
    <w:rsid w:val="004C5905"/>
    <w:rsid w:val="004E630E"/>
    <w:rsid w:val="004E6E51"/>
    <w:rsid w:val="00502815"/>
    <w:rsid w:val="00502B8B"/>
    <w:rsid w:val="005053D9"/>
    <w:rsid w:val="00512ABF"/>
    <w:rsid w:val="0053683E"/>
    <w:rsid w:val="005402E1"/>
    <w:rsid w:val="00564D15"/>
    <w:rsid w:val="005869E7"/>
    <w:rsid w:val="00586DB6"/>
    <w:rsid w:val="0058745E"/>
    <w:rsid w:val="005A5EFE"/>
    <w:rsid w:val="005A6D2A"/>
    <w:rsid w:val="005B09AA"/>
    <w:rsid w:val="005C6EE4"/>
    <w:rsid w:val="005D0A8D"/>
    <w:rsid w:val="005E16AA"/>
    <w:rsid w:val="005F4EB3"/>
    <w:rsid w:val="006022BA"/>
    <w:rsid w:val="00607D20"/>
    <w:rsid w:val="006110A6"/>
    <w:rsid w:val="00613406"/>
    <w:rsid w:val="006171B9"/>
    <w:rsid w:val="00623C35"/>
    <w:rsid w:val="0062558C"/>
    <w:rsid w:val="00632D5E"/>
    <w:rsid w:val="00644640"/>
    <w:rsid w:val="006451A0"/>
    <w:rsid w:val="00670B25"/>
    <w:rsid w:val="006747AF"/>
    <w:rsid w:val="006750CD"/>
    <w:rsid w:val="006856B2"/>
    <w:rsid w:val="006919BE"/>
    <w:rsid w:val="00692FB6"/>
    <w:rsid w:val="006A0FCE"/>
    <w:rsid w:val="006A1B18"/>
    <w:rsid w:val="006A7F23"/>
    <w:rsid w:val="006B388C"/>
    <w:rsid w:val="006D2E4C"/>
    <w:rsid w:val="006E09BA"/>
    <w:rsid w:val="006E5001"/>
    <w:rsid w:val="006F0E75"/>
    <w:rsid w:val="006F11B3"/>
    <w:rsid w:val="00701730"/>
    <w:rsid w:val="0070540E"/>
    <w:rsid w:val="00711651"/>
    <w:rsid w:val="00714F7C"/>
    <w:rsid w:val="0072555F"/>
    <w:rsid w:val="00737D23"/>
    <w:rsid w:val="00747970"/>
    <w:rsid w:val="00780D79"/>
    <w:rsid w:val="007817D6"/>
    <w:rsid w:val="00781F53"/>
    <w:rsid w:val="0078210A"/>
    <w:rsid w:val="007824F6"/>
    <w:rsid w:val="00782DD4"/>
    <w:rsid w:val="00783745"/>
    <w:rsid w:val="0078597C"/>
    <w:rsid w:val="007A7117"/>
    <w:rsid w:val="007C109D"/>
    <w:rsid w:val="007C265F"/>
    <w:rsid w:val="007C636F"/>
    <w:rsid w:val="007D15DA"/>
    <w:rsid w:val="007D4BAB"/>
    <w:rsid w:val="007D5F07"/>
    <w:rsid w:val="007D6429"/>
    <w:rsid w:val="007E6103"/>
    <w:rsid w:val="007F4D01"/>
    <w:rsid w:val="00803AE3"/>
    <w:rsid w:val="0082667B"/>
    <w:rsid w:val="0082670A"/>
    <w:rsid w:val="00836B5B"/>
    <w:rsid w:val="00867FA9"/>
    <w:rsid w:val="00870660"/>
    <w:rsid w:val="00872C34"/>
    <w:rsid w:val="00873F52"/>
    <w:rsid w:val="00886545"/>
    <w:rsid w:val="008A549E"/>
    <w:rsid w:val="008B2281"/>
    <w:rsid w:val="008C3263"/>
    <w:rsid w:val="008D3411"/>
    <w:rsid w:val="008E3467"/>
    <w:rsid w:val="008E5E83"/>
    <w:rsid w:val="008F0883"/>
    <w:rsid w:val="00910348"/>
    <w:rsid w:val="00921A9B"/>
    <w:rsid w:val="00927C39"/>
    <w:rsid w:val="0093287B"/>
    <w:rsid w:val="00940B69"/>
    <w:rsid w:val="00943E50"/>
    <w:rsid w:val="00947FD9"/>
    <w:rsid w:val="0095234C"/>
    <w:rsid w:val="00965D55"/>
    <w:rsid w:val="00966B58"/>
    <w:rsid w:val="009856D0"/>
    <w:rsid w:val="009974E5"/>
    <w:rsid w:val="009A0997"/>
    <w:rsid w:val="009A4439"/>
    <w:rsid w:val="009B3E75"/>
    <w:rsid w:val="009C0DFE"/>
    <w:rsid w:val="009D0095"/>
    <w:rsid w:val="009D64C2"/>
    <w:rsid w:val="009E538C"/>
    <w:rsid w:val="009F1551"/>
    <w:rsid w:val="009F3AE3"/>
    <w:rsid w:val="009F3BD4"/>
    <w:rsid w:val="00A22026"/>
    <w:rsid w:val="00A25CAB"/>
    <w:rsid w:val="00A30D74"/>
    <w:rsid w:val="00A317AF"/>
    <w:rsid w:val="00A37826"/>
    <w:rsid w:val="00A43BE9"/>
    <w:rsid w:val="00A571A0"/>
    <w:rsid w:val="00A67ECB"/>
    <w:rsid w:val="00A76A5C"/>
    <w:rsid w:val="00A81177"/>
    <w:rsid w:val="00A90B2C"/>
    <w:rsid w:val="00AE4257"/>
    <w:rsid w:val="00B02AE9"/>
    <w:rsid w:val="00B03185"/>
    <w:rsid w:val="00B1286D"/>
    <w:rsid w:val="00B20202"/>
    <w:rsid w:val="00B3047A"/>
    <w:rsid w:val="00B511A9"/>
    <w:rsid w:val="00B54359"/>
    <w:rsid w:val="00B719A8"/>
    <w:rsid w:val="00B85A63"/>
    <w:rsid w:val="00BC289A"/>
    <w:rsid w:val="00BC3EAD"/>
    <w:rsid w:val="00BC4D8B"/>
    <w:rsid w:val="00BC5761"/>
    <w:rsid w:val="00BE70F1"/>
    <w:rsid w:val="00BF4063"/>
    <w:rsid w:val="00CA10C7"/>
    <w:rsid w:val="00CB7CB5"/>
    <w:rsid w:val="00CC3256"/>
    <w:rsid w:val="00CC340C"/>
    <w:rsid w:val="00CC4395"/>
    <w:rsid w:val="00CD5217"/>
    <w:rsid w:val="00CF1AEB"/>
    <w:rsid w:val="00CF446C"/>
    <w:rsid w:val="00CF6A4B"/>
    <w:rsid w:val="00D015F6"/>
    <w:rsid w:val="00D01C12"/>
    <w:rsid w:val="00D02DCB"/>
    <w:rsid w:val="00D1156F"/>
    <w:rsid w:val="00D256A4"/>
    <w:rsid w:val="00D25901"/>
    <w:rsid w:val="00D3455D"/>
    <w:rsid w:val="00D357AB"/>
    <w:rsid w:val="00D36850"/>
    <w:rsid w:val="00D62F42"/>
    <w:rsid w:val="00D67B24"/>
    <w:rsid w:val="00D70CFE"/>
    <w:rsid w:val="00D82BA5"/>
    <w:rsid w:val="00D874B3"/>
    <w:rsid w:val="00D932A6"/>
    <w:rsid w:val="00DA419A"/>
    <w:rsid w:val="00DB2878"/>
    <w:rsid w:val="00DB368C"/>
    <w:rsid w:val="00DC6101"/>
    <w:rsid w:val="00DE2E6C"/>
    <w:rsid w:val="00DF27CF"/>
    <w:rsid w:val="00DF604B"/>
    <w:rsid w:val="00E012A0"/>
    <w:rsid w:val="00E01B21"/>
    <w:rsid w:val="00E12E16"/>
    <w:rsid w:val="00E14ADE"/>
    <w:rsid w:val="00E155C9"/>
    <w:rsid w:val="00E243AC"/>
    <w:rsid w:val="00E37010"/>
    <w:rsid w:val="00E378D0"/>
    <w:rsid w:val="00E60CEF"/>
    <w:rsid w:val="00E67299"/>
    <w:rsid w:val="00E71AE4"/>
    <w:rsid w:val="00E73440"/>
    <w:rsid w:val="00E87364"/>
    <w:rsid w:val="00E92B25"/>
    <w:rsid w:val="00E941E9"/>
    <w:rsid w:val="00EA39F5"/>
    <w:rsid w:val="00EB4F37"/>
    <w:rsid w:val="00EB55FC"/>
    <w:rsid w:val="00EB56FA"/>
    <w:rsid w:val="00EB7084"/>
    <w:rsid w:val="00EC4D2E"/>
    <w:rsid w:val="00EC653D"/>
    <w:rsid w:val="00ED15F1"/>
    <w:rsid w:val="00ED2E7E"/>
    <w:rsid w:val="00ED6C56"/>
    <w:rsid w:val="00EE74C5"/>
    <w:rsid w:val="00EF3F85"/>
    <w:rsid w:val="00F136E3"/>
    <w:rsid w:val="00F20783"/>
    <w:rsid w:val="00F22D6A"/>
    <w:rsid w:val="00F3448B"/>
    <w:rsid w:val="00F35966"/>
    <w:rsid w:val="00F40FB1"/>
    <w:rsid w:val="00F43C0D"/>
    <w:rsid w:val="00F51CEF"/>
    <w:rsid w:val="00F63C56"/>
    <w:rsid w:val="00F63FA1"/>
    <w:rsid w:val="00F643E6"/>
    <w:rsid w:val="00F6658F"/>
    <w:rsid w:val="00F66A5B"/>
    <w:rsid w:val="00F74F65"/>
    <w:rsid w:val="00F76129"/>
    <w:rsid w:val="00F8041E"/>
    <w:rsid w:val="00F81F0C"/>
    <w:rsid w:val="00F835F7"/>
    <w:rsid w:val="00F94290"/>
    <w:rsid w:val="00F94C53"/>
    <w:rsid w:val="00FA2FDE"/>
    <w:rsid w:val="00FA6AA6"/>
    <w:rsid w:val="00FC0193"/>
    <w:rsid w:val="00FD21A7"/>
    <w:rsid w:val="00FE277D"/>
    <w:rsid w:val="00FE658D"/>
    <w:rsid w:val="00FF46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F4E"/>
    <w:rPr>
      <w:sz w:val="24"/>
      <w:szCs w:val="24"/>
    </w:rPr>
  </w:style>
  <w:style w:type="paragraph" w:styleId="Heading1">
    <w:name w:val="heading 1"/>
    <w:basedOn w:val="Normal"/>
    <w:next w:val="Normal"/>
    <w:link w:val="Heading1Char"/>
    <w:uiPriority w:val="99"/>
    <w:qFormat/>
    <w:rsid w:val="002C1B26"/>
    <w:pPr>
      <w:keepNext/>
      <w:spacing w:before="240" w:after="60"/>
      <w:outlineLvl w:val="0"/>
    </w:pPr>
    <w:rPr>
      <w:rFonts w:ascii="Arial" w:hAnsi="Arial" w:cs="Arial"/>
      <w:b/>
      <w:bCs/>
      <w:kern w:val="32"/>
      <w:sz w:val="32"/>
      <w:szCs w:val="32"/>
    </w:rPr>
  </w:style>
  <w:style w:type="paragraph" w:styleId="Heading2">
    <w:name w:val="heading 2"/>
    <w:basedOn w:val="Heading1"/>
    <w:next w:val="BodyText2"/>
    <w:link w:val="Heading2Char"/>
    <w:uiPriority w:val="99"/>
    <w:qFormat/>
    <w:rsid w:val="002C1B26"/>
    <w:pPr>
      <w:spacing w:before="0" w:after="0"/>
      <w:ind w:left="476"/>
      <w:jc w:val="both"/>
      <w:outlineLvl w:val="1"/>
    </w:pPr>
    <w:rPr>
      <w:kern w:val="0"/>
      <w:sz w:val="20"/>
      <w:szCs w:val="20"/>
      <w:lang w:val="en-US"/>
    </w:rPr>
  </w:style>
  <w:style w:type="paragraph" w:styleId="Heading3">
    <w:name w:val="heading 3"/>
    <w:basedOn w:val="Heading2"/>
    <w:next w:val="BodyText2"/>
    <w:link w:val="Heading3Char"/>
    <w:uiPriority w:val="99"/>
    <w:qFormat/>
    <w:rsid w:val="002C1B26"/>
    <w:pPr>
      <w:ind w:left="953" w:hanging="477"/>
      <w:outlineLvl w:val="2"/>
    </w:pPr>
    <w:rPr>
      <w:i/>
      <w:iCs/>
    </w:rPr>
  </w:style>
  <w:style w:type="paragraph" w:styleId="Heading4">
    <w:name w:val="heading 4"/>
    <w:basedOn w:val="Normal"/>
    <w:next w:val="Normal"/>
    <w:link w:val="Heading4Char"/>
    <w:uiPriority w:val="99"/>
    <w:qFormat/>
    <w:rsid w:val="002C1B26"/>
    <w:pPr>
      <w:keepNext/>
      <w:spacing w:before="240" w:after="60"/>
      <w:outlineLvl w:val="3"/>
    </w:pPr>
    <w:rPr>
      <w:b/>
      <w:bCs/>
      <w:sz w:val="28"/>
      <w:szCs w:val="28"/>
    </w:rPr>
  </w:style>
  <w:style w:type="paragraph" w:styleId="Heading6">
    <w:name w:val="heading 6"/>
    <w:basedOn w:val="Normal"/>
    <w:next w:val="Normal"/>
    <w:link w:val="Heading6Char"/>
    <w:uiPriority w:val="99"/>
    <w:qFormat/>
    <w:rsid w:val="002C1B26"/>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0CFE"/>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70CFE"/>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70CFE"/>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D70CFE"/>
    <w:rPr>
      <w:rFonts w:ascii="Calibri" w:hAnsi="Calibri" w:cs="Calibri"/>
      <w:b/>
      <w:bCs/>
      <w:sz w:val="28"/>
      <w:szCs w:val="28"/>
    </w:rPr>
  </w:style>
  <w:style w:type="character" w:customStyle="1" w:styleId="Heading6Char">
    <w:name w:val="Heading 6 Char"/>
    <w:basedOn w:val="DefaultParagraphFont"/>
    <w:link w:val="Heading6"/>
    <w:uiPriority w:val="99"/>
    <w:semiHidden/>
    <w:locked/>
    <w:rsid w:val="00D70CFE"/>
    <w:rPr>
      <w:rFonts w:ascii="Calibri" w:hAnsi="Calibri" w:cs="Calibri"/>
      <w:b/>
      <w:bCs/>
    </w:rPr>
  </w:style>
  <w:style w:type="paragraph" w:customStyle="1" w:styleId="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2C1B26"/>
    <w:pPr>
      <w:spacing w:after="160" w:line="240" w:lineRule="exact"/>
    </w:pPr>
    <w:rPr>
      <w:rFonts w:ascii="Verdana" w:hAnsi="Verdana" w:cs="Verdana"/>
      <w:sz w:val="20"/>
      <w:szCs w:val="20"/>
      <w:lang w:val="en-US" w:eastAsia="en-US"/>
    </w:rPr>
  </w:style>
  <w:style w:type="character" w:customStyle="1" w:styleId="ttext">
    <w:name w:val="ttext"/>
    <w:basedOn w:val="DefaultParagraphFont"/>
    <w:uiPriority w:val="99"/>
    <w:rsid w:val="002C1B26"/>
    <w:rPr>
      <w:rFonts w:ascii="Arial" w:hAnsi="Arial" w:cs="Arial"/>
      <w:color w:val="auto"/>
      <w:sz w:val="18"/>
      <w:szCs w:val="18"/>
      <w:u w:val="none"/>
      <w:effect w:val="none"/>
    </w:rPr>
  </w:style>
  <w:style w:type="paragraph" w:styleId="Title">
    <w:name w:val="Title"/>
    <w:basedOn w:val="Normal"/>
    <w:link w:val="TitleChar"/>
    <w:uiPriority w:val="99"/>
    <w:qFormat/>
    <w:rsid w:val="002C1B26"/>
    <w:pPr>
      <w:jc w:val="center"/>
    </w:pPr>
    <w:rPr>
      <w:b/>
      <w:bCs/>
    </w:rPr>
  </w:style>
  <w:style w:type="character" w:customStyle="1" w:styleId="TitleChar">
    <w:name w:val="Title Char"/>
    <w:basedOn w:val="DefaultParagraphFont"/>
    <w:link w:val="Title"/>
    <w:uiPriority w:val="99"/>
    <w:locked/>
    <w:rsid w:val="00D70CFE"/>
    <w:rPr>
      <w:rFonts w:ascii="Cambria" w:hAnsi="Cambria" w:cs="Cambria"/>
      <w:b/>
      <w:bCs/>
      <w:kern w:val="28"/>
      <w:sz w:val="32"/>
      <w:szCs w:val="32"/>
    </w:rPr>
  </w:style>
  <w:style w:type="paragraph" w:styleId="NormalWeb">
    <w:name w:val="Normal (Web)"/>
    <w:basedOn w:val="Normal"/>
    <w:uiPriority w:val="99"/>
    <w:rsid w:val="002C1B26"/>
    <w:pPr>
      <w:spacing w:before="100" w:beforeAutospacing="1" w:after="100" w:afterAutospacing="1"/>
    </w:pPr>
  </w:style>
  <w:style w:type="paragraph" w:customStyle="1" w:styleId="-0">
    <w:name w:val="Порядок - второе колено"/>
    <w:basedOn w:val="Normal"/>
    <w:autoRedefine/>
    <w:uiPriority w:val="99"/>
    <w:rsid w:val="002C1B26"/>
    <w:pPr>
      <w:numPr>
        <w:ilvl w:val="1"/>
        <w:numId w:val="2"/>
      </w:numPr>
      <w:jc w:val="both"/>
    </w:pPr>
    <w:rPr>
      <w:sz w:val="22"/>
      <w:szCs w:val="22"/>
    </w:rPr>
  </w:style>
  <w:style w:type="paragraph" w:customStyle="1" w:styleId="-">
    <w:name w:val="Порядок - первое колено"/>
    <w:basedOn w:val="-0"/>
    <w:autoRedefine/>
    <w:uiPriority w:val="99"/>
    <w:rsid w:val="002C1B26"/>
    <w:pPr>
      <w:numPr>
        <w:ilvl w:val="0"/>
      </w:numPr>
    </w:pPr>
    <w:rPr>
      <w:b/>
      <w:bCs/>
    </w:rPr>
  </w:style>
  <w:style w:type="paragraph" w:customStyle="1" w:styleId="-1">
    <w:name w:val="Порядок - третье колено"/>
    <w:basedOn w:val="-0"/>
    <w:uiPriority w:val="99"/>
    <w:rsid w:val="002C1B26"/>
    <w:pPr>
      <w:numPr>
        <w:ilvl w:val="2"/>
      </w:numPr>
      <w:tabs>
        <w:tab w:val="num" w:pos="476"/>
      </w:tabs>
    </w:pPr>
  </w:style>
  <w:style w:type="paragraph" w:customStyle="1" w:styleId="10">
    <w:name w:val="Обычный1"/>
    <w:uiPriority w:val="99"/>
    <w:rsid w:val="002C1B26"/>
    <w:pPr>
      <w:spacing w:before="100" w:after="100"/>
    </w:pPr>
    <w:rPr>
      <w:sz w:val="24"/>
      <w:szCs w:val="24"/>
    </w:rPr>
  </w:style>
  <w:style w:type="paragraph" w:customStyle="1" w:styleId="ConsNormal">
    <w:name w:val="ConsNormal"/>
    <w:uiPriority w:val="99"/>
    <w:rsid w:val="002C1B26"/>
    <w:pPr>
      <w:widowControl w:val="0"/>
      <w:ind w:firstLine="720"/>
    </w:pPr>
    <w:rPr>
      <w:rFonts w:ascii="Arial" w:hAnsi="Arial" w:cs="Arial"/>
      <w:sz w:val="20"/>
      <w:szCs w:val="20"/>
    </w:rPr>
  </w:style>
  <w:style w:type="paragraph" w:styleId="BodyText">
    <w:name w:val="Body Text"/>
    <w:basedOn w:val="Normal"/>
    <w:link w:val="BodyTextChar"/>
    <w:uiPriority w:val="99"/>
    <w:rsid w:val="002C1B26"/>
    <w:pPr>
      <w:spacing w:after="120"/>
    </w:pPr>
  </w:style>
  <w:style w:type="character" w:customStyle="1" w:styleId="BodyTextChar">
    <w:name w:val="Body Text Char"/>
    <w:basedOn w:val="DefaultParagraphFont"/>
    <w:link w:val="BodyText"/>
    <w:uiPriority w:val="99"/>
    <w:semiHidden/>
    <w:locked/>
    <w:rsid w:val="00D70CFE"/>
    <w:rPr>
      <w:sz w:val="24"/>
      <w:szCs w:val="24"/>
    </w:rPr>
  </w:style>
  <w:style w:type="paragraph" w:styleId="BodyText2">
    <w:name w:val="Body Text 2"/>
    <w:basedOn w:val="Normal"/>
    <w:link w:val="BodyText2Char"/>
    <w:uiPriority w:val="99"/>
    <w:rsid w:val="002C1B26"/>
    <w:pPr>
      <w:spacing w:after="120" w:line="480" w:lineRule="auto"/>
    </w:pPr>
  </w:style>
  <w:style w:type="character" w:customStyle="1" w:styleId="BodyText2Char">
    <w:name w:val="Body Text 2 Char"/>
    <w:basedOn w:val="DefaultParagraphFont"/>
    <w:link w:val="BodyText2"/>
    <w:uiPriority w:val="99"/>
    <w:locked/>
    <w:rsid w:val="00406F65"/>
    <w:rPr>
      <w:sz w:val="24"/>
      <w:szCs w:val="24"/>
    </w:rPr>
  </w:style>
  <w:style w:type="character" w:styleId="Hyperlink">
    <w:name w:val="Hyperlink"/>
    <w:basedOn w:val="DefaultParagraphFont"/>
    <w:uiPriority w:val="99"/>
    <w:rsid w:val="002C1B26"/>
    <w:rPr>
      <w:color w:val="0000FF"/>
      <w:u w:val="single"/>
    </w:rPr>
  </w:style>
  <w:style w:type="character" w:customStyle="1" w:styleId="h2">
    <w:name w:val="h2"/>
    <w:basedOn w:val="DefaultParagraphFont"/>
    <w:uiPriority w:val="99"/>
    <w:rsid w:val="002C1B26"/>
    <w:rPr>
      <w:rFonts w:ascii="Arial" w:hAnsi="Arial" w:cs="Arial"/>
      <w:b/>
      <w:bCs/>
      <w:color w:val="auto"/>
      <w:sz w:val="32"/>
      <w:szCs w:val="32"/>
      <w:u w:val="none"/>
      <w:effect w:val="none"/>
    </w:rPr>
  </w:style>
  <w:style w:type="character" w:customStyle="1" w:styleId="a0">
    <w:name w:val="Основной Знак"/>
    <w:basedOn w:val="DefaultParagraphFont"/>
    <w:uiPriority w:val="99"/>
    <w:rsid w:val="002C1B26"/>
    <w:rPr>
      <w:sz w:val="24"/>
      <w:szCs w:val="24"/>
      <w:lang w:val="ru-RU" w:eastAsia="ru-RU"/>
    </w:rPr>
  </w:style>
  <w:style w:type="paragraph" w:customStyle="1" w:styleId="1">
    <w:name w:val="Стиль1"/>
    <w:basedOn w:val="Normal"/>
    <w:uiPriority w:val="99"/>
    <w:rsid w:val="002C1B26"/>
    <w:pPr>
      <w:numPr>
        <w:numId w:val="3"/>
      </w:numPr>
      <w:tabs>
        <w:tab w:val="left" w:pos="284"/>
      </w:tabs>
      <w:spacing w:before="120" w:after="120"/>
      <w:ind w:right="592"/>
    </w:pPr>
    <w:rPr>
      <w:rFonts w:ascii="Arial" w:hAnsi="Arial" w:cs="Arial"/>
      <w:b/>
      <w:bCs/>
      <w:noProof/>
    </w:rPr>
  </w:style>
  <w:style w:type="paragraph" w:customStyle="1" w:styleId="2">
    <w:name w:val="Стиль2"/>
    <w:basedOn w:val="1"/>
    <w:uiPriority w:val="99"/>
    <w:rsid w:val="002C1B26"/>
    <w:pPr>
      <w:numPr>
        <w:ilvl w:val="1"/>
      </w:numPr>
      <w:tabs>
        <w:tab w:val="clear" w:pos="284"/>
        <w:tab w:val="left" w:pos="1134"/>
      </w:tabs>
      <w:spacing w:after="0"/>
      <w:ind w:left="360" w:right="0" w:hanging="360"/>
      <w:jc w:val="both"/>
    </w:pPr>
    <w:rPr>
      <w:rFonts w:ascii="Times New Roman" w:hAnsi="Times New Roman" w:cs="Times New Roman"/>
      <w:b w:val="0"/>
      <w:bCs w:val="0"/>
    </w:rPr>
  </w:style>
  <w:style w:type="paragraph" w:customStyle="1" w:styleId="tabl">
    <w:name w:val="tabl"/>
    <w:basedOn w:val="Normal"/>
    <w:uiPriority w:val="99"/>
    <w:rsid w:val="002C1B26"/>
    <w:pPr>
      <w:jc w:val="both"/>
    </w:pPr>
  </w:style>
  <w:style w:type="paragraph" w:styleId="BodyTextIndent3">
    <w:name w:val="Body Text Indent 3"/>
    <w:basedOn w:val="Normal"/>
    <w:link w:val="BodyTextIndent3Char"/>
    <w:uiPriority w:val="99"/>
    <w:rsid w:val="002C1B26"/>
    <w:pPr>
      <w:ind w:left="360"/>
      <w:jc w:val="both"/>
    </w:pPr>
  </w:style>
  <w:style w:type="character" w:customStyle="1" w:styleId="BodyTextIndent3Char">
    <w:name w:val="Body Text Indent 3 Char"/>
    <w:basedOn w:val="DefaultParagraphFont"/>
    <w:link w:val="BodyTextIndent3"/>
    <w:uiPriority w:val="99"/>
    <w:semiHidden/>
    <w:locked/>
    <w:rsid w:val="00D70CFE"/>
    <w:rPr>
      <w:sz w:val="16"/>
      <w:szCs w:val="16"/>
    </w:rPr>
  </w:style>
  <w:style w:type="paragraph" w:customStyle="1" w:styleId="a1">
    <w:name w:val="Обычный по центру"/>
    <w:basedOn w:val="Normal"/>
    <w:autoRedefine/>
    <w:uiPriority w:val="99"/>
    <w:rsid w:val="002C1B26"/>
    <w:pPr>
      <w:jc w:val="center"/>
    </w:pPr>
    <w:rPr>
      <w:sz w:val="22"/>
      <w:szCs w:val="22"/>
    </w:rPr>
  </w:style>
  <w:style w:type="paragraph" w:customStyle="1" w:styleId="11">
    <w:name w:val="Обычный11"/>
    <w:uiPriority w:val="99"/>
    <w:rsid w:val="002C1B26"/>
    <w:pPr>
      <w:jc w:val="center"/>
    </w:pPr>
    <w:rPr>
      <w:sz w:val="20"/>
      <w:szCs w:val="20"/>
    </w:rPr>
  </w:style>
  <w:style w:type="paragraph" w:customStyle="1" w:styleId="prilozhenie">
    <w:name w:val="prilozhenie"/>
    <w:basedOn w:val="Normal"/>
    <w:uiPriority w:val="99"/>
    <w:rsid w:val="002C1B26"/>
    <w:pPr>
      <w:ind w:firstLine="709"/>
      <w:jc w:val="both"/>
    </w:pPr>
    <w:rPr>
      <w:lang w:eastAsia="en-US"/>
    </w:rPr>
  </w:style>
  <w:style w:type="paragraph" w:styleId="BalloonText">
    <w:name w:val="Balloon Text"/>
    <w:basedOn w:val="Normal"/>
    <w:link w:val="BalloonTextChar"/>
    <w:uiPriority w:val="99"/>
    <w:semiHidden/>
    <w:rsid w:val="002C1B2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CFE"/>
    <w:rPr>
      <w:sz w:val="2"/>
      <w:szCs w:val="2"/>
    </w:rPr>
  </w:style>
  <w:style w:type="paragraph" w:customStyle="1" w:styleId="4">
    <w:name w:val="Стиль4"/>
    <w:basedOn w:val="Normal"/>
    <w:uiPriority w:val="99"/>
    <w:rsid w:val="002C1B26"/>
    <w:pPr>
      <w:numPr>
        <w:numId w:val="4"/>
      </w:numPr>
      <w:tabs>
        <w:tab w:val="left" w:pos="851"/>
      </w:tabs>
      <w:jc w:val="both"/>
    </w:pPr>
  </w:style>
  <w:style w:type="paragraph" w:customStyle="1" w:styleId="ConsNonformat">
    <w:name w:val="ConsNonformat"/>
    <w:uiPriority w:val="99"/>
    <w:rsid w:val="002C1B26"/>
    <w:pPr>
      <w:widowControl w:val="0"/>
    </w:pPr>
    <w:rPr>
      <w:rFonts w:ascii="Courier New" w:hAnsi="Courier New" w:cs="Courier New"/>
      <w:sz w:val="20"/>
      <w:szCs w:val="20"/>
    </w:rPr>
  </w:style>
  <w:style w:type="paragraph" w:customStyle="1" w:styleId="ConsPlusNonformat">
    <w:name w:val="ConsPlusNonformat"/>
    <w:uiPriority w:val="99"/>
    <w:rsid w:val="002C1B26"/>
    <w:pPr>
      <w:widowControl w:val="0"/>
      <w:autoSpaceDE w:val="0"/>
      <w:autoSpaceDN w:val="0"/>
      <w:adjustRightInd w:val="0"/>
    </w:pPr>
    <w:rPr>
      <w:rFonts w:ascii="Courier New" w:hAnsi="Courier New" w:cs="Courier New"/>
      <w:sz w:val="20"/>
      <w:szCs w:val="20"/>
    </w:rPr>
  </w:style>
  <w:style w:type="paragraph" w:customStyle="1" w:styleId="Z2Opinion">
    <w:name w:val="Z2_Opinion"/>
    <w:basedOn w:val="Normal"/>
    <w:next w:val="BodyText"/>
    <w:uiPriority w:val="99"/>
    <w:rsid w:val="002C1B26"/>
    <w:rPr>
      <w:rFonts w:ascii="Arial" w:hAnsi="Arial" w:cs="Arial"/>
      <w:b/>
      <w:bCs/>
      <w:caps/>
      <w:sz w:val="22"/>
      <w:szCs w:val="22"/>
    </w:rPr>
  </w:style>
  <w:style w:type="paragraph" w:customStyle="1" w:styleId="Disclaimer">
    <w:name w:val="Disclaimer"/>
    <w:basedOn w:val="BodyText"/>
    <w:uiPriority w:val="99"/>
    <w:rsid w:val="002C1B26"/>
    <w:pPr>
      <w:spacing w:after="0"/>
      <w:jc w:val="center"/>
    </w:pPr>
    <w:rPr>
      <w:rFonts w:ascii="Arial" w:hAnsi="Arial" w:cs="Arial"/>
      <w:caps/>
      <w:sz w:val="14"/>
      <w:szCs w:val="14"/>
      <w:lang w:val="en-US"/>
    </w:rPr>
  </w:style>
  <w:style w:type="paragraph" w:styleId="Footer">
    <w:name w:val="footer"/>
    <w:basedOn w:val="BodyText"/>
    <w:link w:val="FooterChar"/>
    <w:uiPriority w:val="99"/>
    <w:rsid w:val="002C1B26"/>
    <w:pPr>
      <w:tabs>
        <w:tab w:val="center" w:pos="4706"/>
      </w:tabs>
      <w:spacing w:before="240" w:after="0"/>
      <w:jc w:val="center"/>
    </w:pPr>
    <w:rPr>
      <w:rFonts w:ascii="Arial" w:hAnsi="Arial" w:cs="Arial"/>
      <w:sz w:val="20"/>
      <w:szCs w:val="20"/>
      <w:lang w:val="en-US"/>
    </w:rPr>
  </w:style>
  <w:style w:type="character" w:customStyle="1" w:styleId="FooterChar">
    <w:name w:val="Footer Char"/>
    <w:basedOn w:val="DefaultParagraphFont"/>
    <w:link w:val="Footer"/>
    <w:uiPriority w:val="99"/>
    <w:locked/>
    <w:rsid w:val="002C1B26"/>
    <w:rPr>
      <w:rFonts w:ascii="Arial" w:hAnsi="Arial" w:cs="Arial"/>
      <w:sz w:val="22"/>
      <w:szCs w:val="22"/>
      <w:lang w:val="en-US" w:eastAsia="ru-RU"/>
    </w:rPr>
  </w:style>
  <w:style w:type="paragraph" w:styleId="ListBullet">
    <w:name w:val="List Bullet"/>
    <w:basedOn w:val="BodyText"/>
    <w:uiPriority w:val="99"/>
    <w:rsid w:val="002C1B26"/>
    <w:pPr>
      <w:numPr>
        <w:numId w:val="1"/>
      </w:numPr>
      <w:spacing w:after="60"/>
      <w:jc w:val="both"/>
    </w:pPr>
    <w:rPr>
      <w:rFonts w:ascii="Arial" w:hAnsi="Arial" w:cs="Arial"/>
      <w:sz w:val="20"/>
      <w:szCs w:val="20"/>
      <w:lang w:val="en-US"/>
    </w:rPr>
  </w:style>
  <w:style w:type="paragraph" w:customStyle="1" w:styleId="Z03Arial11">
    <w:name w:val="Z0_3Arial11"/>
    <w:basedOn w:val="BodyText"/>
    <w:uiPriority w:val="99"/>
    <w:rsid w:val="002C1B26"/>
    <w:pPr>
      <w:spacing w:after="0"/>
    </w:pPr>
    <w:rPr>
      <w:rFonts w:ascii="Arial" w:hAnsi="Arial" w:cs="Arial"/>
      <w:sz w:val="20"/>
      <w:szCs w:val="20"/>
      <w:lang w:val="en-US"/>
    </w:rPr>
  </w:style>
  <w:style w:type="paragraph" w:customStyle="1" w:styleId="Z02Arial16Blank">
    <w:name w:val="Z0_2Arial16_Blank"/>
    <w:basedOn w:val="Z03Arial11"/>
    <w:next w:val="Z03Arial11"/>
    <w:uiPriority w:val="99"/>
    <w:rsid w:val="002C1B26"/>
    <w:rPr>
      <w:sz w:val="32"/>
      <w:szCs w:val="32"/>
    </w:rPr>
  </w:style>
  <w:style w:type="paragraph" w:styleId="Header">
    <w:name w:val="header"/>
    <w:basedOn w:val="Normal"/>
    <w:link w:val="HeaderChar"/>
    <w:uiPriority w:val="99"/>
    <w:rsid w:val="002C1B26"/>
    <w:pPr>
      <w:tabs>
        <w:tab w:val="center" w:pos="4677"/>
        <w:tab w:val="right" w:pos="9355"/>
      </w:tabs>
    </w:pPr>
  </w:style>
  <w:style w:type="character" w:customStyle="1" w:styleId="HeaderChar">
    <w:name w:val="Header Char"/>
    <w:basedOn w:val="DefaultParagraphFont"/>
    <w:link w:val="Header"/>
    <w:uiPriority w:val="99"/>
    <w:semiHidden/>
    <w:locked/>
    <w:rsid w:val="00D70CFE"/>
    <w:rPr>
      <w:sz w:val="24"/>
      <w:szCs w:val="24"/>
    </w:rPr>
  </w:style>
  <w:style w:type="character" w:customStyle="1" w:styleId="h4">
    <w:name w:val="h4"/>
    <w:basedOn w:val="DefaultParagraphFont"/>
    <w:uiPriority w:val="99"/>
    <w:rsid w:val="002C1B26"/>
    <w:rPr>
      <w:rFonts w:ascii="Arial" w:hAnsi="Arial" w:cs="Arial"/>
      <w:b/>
      <w:bCs/>
      <w:color w:val="auto"/>
      <w:sz w:val="20"/>
      <w:szCs w:val="20"/>
      <w:u w:val="none"/>
      <w:effect w:val="none"/>
    </w:rPr>
  </w:style>
  <w:style w:type="paragraph" w:styleId="BodyTextIndent">
    <w:name w:val="Body Text Indent"/>
    <w:basedOn w:val="Normal"/>
    <w:link w:val="BodyTextIndentChar"/>
    <w:uiPriority w:val="99"/>
    <w:rsid w:val="002C1B26"/>
    <w:pPr>
      <w:spacing w:after="120"/>
      <w:ind w:left="283"/>
    </w:pPr>
  </w:style>
  <w:style w:type="character" w:customStyle="1" w:styleId="BodyTextIndentChar">
    <w:name w:val="Body Text Indent Char"/>
    <w:basedOn w:val="DefaultParagraphFont"/>
    <w:link w:val="BodyTextIndent"/>
    <w:uiPriority w:val="99"/>
    <w:semiHidden/>
    <w:locked/>
    <w:rsid w:val="00D70CFE"/>
    <w:rPr>
      <w:sz w:val="24"/>
      <w:szCs w:val="24"/>
    </w:rPr>
  </w:style>
  <w:style w:type="table" w:styleId="TableGrid">
    <w:name w:val="Table Grid"/>
    <w:basedOn w:val="TableNormal"/>
    <w:uiPriority w:val="99"/>
    <w:rsid w:val="002C1B2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
    <w:name w:val="h3"/>
    <w:basedOn w:val="DefaultParagraphFont"/>
    <w:uiPriority w:val="99"/>
    <w:rsid w:val="002C1B26"/>
    <w:rPr>
      <w:rFonts w:ascii="Arial" w:hAnsi="Arial" w:cs="Arial"/>
      <w:b/>
      <w:bCs/>
      <w:color w:val="auto"/>
      <w:sz w:val="24"/>
      <w:szCs w:val="24"/>
      <w:u w:val="none"/>
      <w:effect w:val="none"/>
    </w:rPr>
  </w:style>
  <w:style w:type="character" w:styleId="PageNumber">
    <w:name w:val="page number"/>
    <w:basedOn w:val="DefaultParagraphFont"/>
    <w:uiPriority w:val="99"/>
    <w:rsid w:val="002C1B26"/>
  </w:style>
  <w:style w:type="character" w:styleId="FollowedHyperlink">
    <w:name w:val="FollowedHyperlink"/>
    <w:basedOn w:val="DefaultParagraphFont"/>
    <w:uiPriority w:val="99"/>
    <w:rsid w:val="002C1B26"/>
    <w:rPr>
      <w:color w:val="800080"/>
      <w:u w:val="single"/>
    </w:rPr>
  </w:style>
  <w:style w:type="paragraph" w:customStyle="1" w:styleId="a2">
    <w:name w:val="Знак"/>
    <w:basedOn w:val="Normal"/>
    <w:uiPriority w:val="99"/>
    <w:rsid w:val="0053683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character" w:styleId="Strong">
    <w:name w:val="Strong"/>
    <w:basedOn w:val="DefaultParagraphFont"/>
    <w:uiPriority w:val="99"/>
    <w:qFormat/>
    <w:rsid w:val="00F6658F"/>
    <w:rPr>
      <w:b/>
      <w:bCs/>
    </w:rPr>
  </w:style>
  <w:style w:type="paragraph" w:customStyle="1" w:styleId="Pa1">
    <w:name w:val="Pa1"/>
    <w:basedOn w:val="Normal"/>
    <w:next w:val="Normal"/>
    <w:uiPriority w:val="99"/>
    <w:rsid w:val="00F6658F"/>
    <w:pPr>
      <w:autoSpaceDE w:val="0"/>
      <w:autoSpaceDN w:val="0"/>
      <w:adjustRightInd w:val="0"/>
      <w:spacing w:line="241" w:lineRule="atLeast"/>
    </w:pPr>
    <w:rPr>
      <w:rFonts w:ascii="FreeSetBoldC" w:hAnsi="FreeSetBoldC" w:cs="FreeSetBoldC"/>
    </w:rPr>
  </w:style>
  <w:style w:type="character" w:customStyle="1" w:styleId="A8">
    <w:name w:val="A8"/>
    <w:uiPriority w:val="99"/>
    <w:rsid w:val="00F6658F"/>
    <w:rPr>
      <w:color w:val="000000"/>
      <w:sz w:val="26"/>
      <w:szCs w:val="26"/>
    </w:rPr>
  </w:style>
  <w:style w:type="paragraph" w:customStyle="1" w:styleId="20">
    <w:name w:val="Знак2"/>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character" w:customStyle="1" w:styleId="headingtext1">
    <w:name w:val="headingtext1"/>
    <w:basedOn w:val="DefaultParagraphFont"/>
    <w:uiPriority w:val="99"/>
    <w:rsid w:val="00FA6AA6"/>
    <w:rPr>
      <w:rFonts w:ascii="Arial" w:hAnsi="Arial" w:cs="Arial"/>
      <w:b/>
      <w:bCs/>
      <w:sz w:val="24"/>
      <w:szCs w:val="24"/>
    </w:rPr>
  </w:style>
  <w:style w:type="paragraph" w:customStyle="1" w:styleId="bodytextmargin">
    <w:name w:val="bodytext_margin"/>
    <w:basedOn w:val="Normal"/>
    <w:uiPriority w:val="99"/>
    <w:rsid w:val="00FA6AA6"/>
    <w:pPr>
      <w:spacing w:after="112"/>
    </w:pPr>
    <w:rPr>
      <w:rFonts w:ascii="Tahoma" w:hAnsi="Tahoma" w:cs="Tahoma"/>
      <w:color w:val="808080"/>
      <w:sz w:val="18"/>
      <w:szCs w:val="18"/>
    </w:rPr>
  </w:style>
  <w:style w:type="paragraph" w:customStyle="1" w:styleId="a3">
    <w:name w:val="[Основной абзац]"/>
    <w:basedOn w:val="Normal"/>
    <w:uiPriority w:val="99"/>
    <w:rsid w:val="00FA6AA6"/>
    <w:pPr>
      <w:autoSpaceDE w:val="0"/>
      <w:autoSpaceDN w:val="0"/>
      <w:adjustRightInd w:val="0"/>
      <w:spacing w:line="180" w:lineRule="atLeast"/>
      <w:ind w:firstLine="227"/>
      <w:jc w:val="both"/>
      <w:textAlignment w:val="center"/>
    </w:pPr>
    <w:rPr>
      <w:rFonts w:ascii="Pragmatica BookC" w:hAnsi="Pragmatica BookC" w:cs="Pragmatica BookC"/>
      <w:color w:val="000000"/>
      <w:sz w:val="17"/>
      <w:szCs w:val="17"/>
      <w:lang w:eastAsia="en-US"/>
    </w:rPr>
  </w:style>
  <w:style w:type="paragraph" w:styleId="BodyTextIndent2">
    <w:name w:val="Body Text Indent 2"/>
    <w:basedOn w:val="Normal"/>
    <w:link w:val="BodyTextIndent2Char"/>
    <w:uiPriority w:val="99"/>
    <w:rsid w:val="00FA6AA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locked/>
    <w:rsid w:val="00D70CFE"/>
    <w:rPr>
      <w:sz w:val="24"/>
      <w:szCs w:val="24"/>
    </w:rPr>
  </w:style>
  <w:style w:type="paragraph" w:customStyle="1" w:styleId="a4">
    <w:name w:val="Знак Знак Знак Знак Знак Знак Знак"/>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paragraph" w:customStyle="1" w:styleId="12">
    <w:name w:val="Знак Знак Знак Знак Знак Знак Знак1"/>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paragraph" w:customStyle="1" w:styleId="13">
    <w:name w:val="Знак1"/>
    <w:basedOn w:val="Normal"/>
    <w:uiPriority w:val="99"/>
    <w:rsid w:val="00FA6AA6"/>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Pa6">
    <w:name w:val="Pa6"/>
    <w:basedOn w:val="Normal"/>
    <w:next w:val="Normal"/>
    <w:uiPriority w:val="99"/>
    <w:rsid w:val="00FA6AA6"/>
    <w:pPr>
      <w:autoSpaceDE w:val="0"/>
      <w:autoSpaceDN w:val="0"/>
      <w:adjustRightInd w:val="0"/>
      <w:spacing w:line="201" w:lineRule="atLeast"/>
    </w:pPr>
    <w:rPr>
      <w:rFonts w:ascii="FreeSetBoldC" w:hAnsi="FreeSetBoldC" w:cs="FreeSetBoldC"/>
    </w:rPr>
  </w:style>
  <w:style w:type="paragraph" w:customStyle="1" w:styleId="Pa8">
    <w:name w:val="Pa8"/>
    <w:basedOn w:val="Normal"/>
    <w:next w:val="Normal"/>
    <w:uiPriority w:val="99"/>
    <w:rsid w:val="00FA6AA6"/>
    <w:pPr>
      <w:autoSpaceDE w:val="0"/>
      <w:autoSpaceDN w:val="0"/>
      <w:adjustRightInd w:val="0"/>
      <w:spacing w:line="241" w:lineRule="atLeast"/>
    </w:pPr>
    <w:rPr>
      <w:rFonts w:ascii="FreeSetBoldC" w:hAnsi="FreeSetBoldC" w:cs="FreeSetBoldC"/>
    </w:rPr>
  </w:style>
  <w:style w:type="character" w:customStyle="1" w:styleId="A9">
    <w:name w:val="A9"/>
    <w:uiPriority w:val="99"/>
    <w:rsid w:val="00FA6AA6"/>
    <w:rPr>
      <w:rFonts w:ascii="Minion Pro" w:hAnsi="Minion Pro" w:cs="Minion Pro"/>
      <w:color w:val="000000"/>
    </w:rPr>
  </w:style>
  <w:style w:type="character" w:customStyle="1" w:styleId="A30">
    <w:name w:val="A3"/>
    <w:uiPriority w:val="99"/>
    <w:rsid w:val="00FA6AA6"/>
    <w:rPr>
      <w:rFonts w:ascii="Times New Roman" w:hAnsi="Times New Roman" w:cs="Times New Roman"/>
      <w:color w:val="000000"/>
      <w:sz w:val="20"/>
      <w:szCs w:val="20"/>
    </w:rPr>
  </w:style>
  <w:style w:type="paragraph" w:customStyle="1" w:styleId="ConsPlusNormal">
    <w:name w:val="ConsPlusNormal"/>
    <w:uiPriority w:val="99"/>
    <w:rsid w:val="00386C58"/>
    <w:pPr>
      <w:widowControl w:val="0"/>
      <w:autoSpaceDE w:val="0"/>
      <w:autoSpaceDN w:val="0"/>
      <w:adjustRightInd w:val="0"/>
      <w:ind w:firstLine="720"/>
    </w:pPr>
    <w:rPr>
      <w:rFonts w:ascii="Arial" w:hAnsi="Arial" w:cs="Arial"/>
      <w:sz w:val="20"/>
      <w:szCs w:val="20"/>
    </w:rPr>
  </w:style>
  <w:style w:type="character" w:styleId="HTMLKeyboard">
    <w:name w:val="HTML Keyboard"/>
    <w:basedOn w:val="DefaultParagraphFont"/>
    <w:uiPriority w:val="99"/>
    <w:rsid w:val="00386C58"/>
    <w:rPr>
      <w:rFonts w:ascii="Courier New" w:hAnsi="Courier New" w:cs="Courier New"/>
      <w:sz w:val="20"/>
      <w:szCs w:val="20"/>
    </w:rPr>
  </w:style>
  <w:style w:type="character" w:customStyle="1" w:styleId="subheader1">
    <w:name w:val="subheader1"/>
    <w:basedOn w:val="DefaultParagraphFont"/>
    <w:uiPriority w:val="99"/>
    <w:rsid w:val="00386C58"/>
    <w:rPr>
      <w:b/>
      <w:bCs/>
      <w:color w:val="960000"/>
    </w:rPr>
  </w:style>
  <w:style w:type="paragraph" w:styleId="HTMLPreformatted">
    <w:name w:val="HTML Preformatted"/>
    <w:basedOn w:val="Normal"/>
    <w:link w:val="HTMLPreformattedChar"/>
    <w:uiPriority w:val="99"/>
    <w:rsid w:val="009C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C0DFE"/>
    <w:rPr>
      <w:rFonts w:ascii="Courier New" w:hAnsi="Courier New" w:cs="Courier New"/>
      <w:lang w:val="ru-RU" w:eastAsia="ru-RU"/>
    </w:rPr>
  </w:style>
  <w:style w:type="paragraph" w:customStyle="1" w:styleId="21">
    <w:name w:val="заголовок 2_"/>
    <w:basedOn w:val="Normal"/>
    <w:next w:val="Normal"/>
    <w:uiPriority w:val="99"/>
    <w:rsid w:val="009C0DFE"/>
    <w:pPr>
      <w:keepNext/>
      <w:widowControl w:val="0"/>
      <w:tabs>
        <w:tab w:val="left" w:pos="720"/>
      </w:tabs>
      <w:suppressAutoHyphens/>
      <w:overflowPunct w:val="0"/>
      <w:adjustRightInd w:val="0"/>
      <w:spacing w:before="480" w:after="240"/>
      <w:ind w:left="714" w:right="1985" w:hanging="357"/>
      <w:textAlignment w:val="baseline"/>
    </w:pPr>
    <w:rPr>
      <w:rFonts w:ascii="Arial" w:hAnsi="Arial" w:cs="Arial"/>
      <w:b/>
      <w:bCs/>
    </w:rPr>
  </w:style>
  <w:style w:type="paragraph" w:styleId="PlainText">
    <w:name w:val="Plain Text"/>
    <w:basedOn w:val="Normal"/>
    <w:link w:val="PlainTextChar"/>
    <w:uiPriority w:val="99"/>
    <w:rsid w:val="009C0DFE"/>
    <w:rPr>
      <w:rFonts w:ascii="Courier New" w:hAnsi="Courier New" w:cs="Courier New"/>
      <w:sz w:val="20"/>
      <w:szCs w:val="20"/>
    </w:rPr>
  </w:style>
  <w:style w:type="character" w:customStyle="1" w:styleId="PlainTextChar">
    <w:name w:val="Plain Text Char"/>
    <w:basedOn w:val="DefaultParagraphFont"/>
    <w:link w:val="PlainText"/>
    <w:uiPriority w:val="99"/>
    <w:locked/>
    <w:rsid w:val="009C0DFE"/>
    <w:rPr>
      <w:rFonts w:ascii="Courier New" w:hAnsi="Courier New" w:cs="Courier New"/>
      <w:lang w:val="ru-RU" w:eastAsia="ru-RU"/>
    </w:rPr>
  </w:style>
  <w:style w:type="paragraph" w:customStyle="1" w:styleId="14">
    <w:name w:val="Абзац списка1"/>
    <w:basedOn w:val="Normal"/>
    <w:uiPriority w:val="99"/>
    <w:rsid w:val="009C0DFE"/>
    <w:pPr>
      <w:ind w:left="720"/>
    </w:pPr>
  </w:style>
  <w:style w:type="paragraph" w:styleId="ListParagraph">
    <w:name w:val="List Paragraph"/>
    <w:basedOn w:val="Normal"/>
    <w:uiPriority w:val="99"/>
    <w:qFormat/>
    <w:rsid w:val="00D357AB"/>
    <w:pPr>
      <w:ind w:left="720"/>
    </w:pPr>
  </w:style>
  <w:style w:type="paragraph" w:customStyle="1" w:styleId="120">
    <w:name w:val="Знак12"/>
    <w:basedOn w:val="Normal"/>
    <w:uiPriority w:val="99"/>
    <w:rsid w:val="00F40FB1"/>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110">
    <w:name w:val="Знак11"/>
    <w:basedOn w:val="Normal"/>
    <w:uiPriority w:val="99"/>
    <w:rsid w:val="001E31BB"/>
    <w:pPr>
      <w:shd w:val="clear" w:color="auto" w:fill="FFFFFF"/>
      <w:tabs>
        <w:tab w:val="decimal" w:pos="1080"/>
      </w:tabs>
      <w:spacing w:after="160" w:line="240" w:lineRule="exact"/>
    </w:pPr>
    <w:rPr>
      <w:rFonts w:ascii="Verdana" w:hAnsi="Verdana" w:cs="Verdana"/>
      <w:sz w:val="22"/>
      <w:szCs w:val="22"/>
      <w:lang w:val="en-US" w:eastAsia="en-US"/>
    </w:rPr>
  </w:style>
  <w:style w:type="numbering" w:styleId="111111">
    <w:name w:val="Outline List 2"/>
    <w:basedOn w:val="NoList"/>
    <w:uiPriority w:val="99"/>
    <w:semiHidden/>
    <w:unhideWhenUsed/>
    <w:rsid w:val="00926BF4"/>
    <w:pPr>
      <w:numPr>
        <w:numId w:val="5"/>
      </w:numPr>
    </w:pPr>
  </w:style>
</w:styles>
</file>

<file path=word/webSettings.xml><?xml version="1.0" encoding="utf-8"?>
<w:webSettings xmlns:r="http://schemas.openxmlformats.org/officeDocument/2006/relationships" xmlns:w="http://schemas.openxmlformats.org/wordprocessingml/2006/main">
  <w:divs>
    <w:div w:id="1179275974">
      <w:marLeft w:val="0"/>
      <w:marRight w:val="0"/>
      <w:marTop w:val="0"/>
      <w:marBottom w:val="0"/>
      <w:divBdr>
        <w:top w:val="none" w:sz="0" w:space="0" w:color="auto"/>
        <w:left w:val="none" w:sz="0" w:space="0" w:color="auto"/>
        <w:bottom w:val="none" w:sz="0" w:space="0" w:color="auto"/>
        <w:right w:val="none" w:sz="0" w:space="0" w:color="auto"/>
      </w:divBdr>
    </w:div>
    <w:div w:id="1179275975">
      <w:marLeft w:val="0"/>
      <w:marRight w:val="0"/>
      <w:marTop w:val="0"/>
      <w:marBottom w:val="0"/>
      <w:divBdr>
        <w:top w:val="none" w:sz="0" w:space="0" w:color="auto"/>
        <w:left w:val="none" w:sz="0" w:space="0" w:color="auto"/>
        <w:bottom w:val="none" w:sz="0" w:space="0" w:color="auto"/>
        <w:right w:val="none" w:sz="0" w:space="0" w:color="auto"/>
      </w:divBdr>
    </w:div>
    <w:div w:id="1179275976">
      <w:marLeft w:val="0"/>
      <w:marRight w:val="0"/>
      <w:marTop w:val="0"/>
      <w:marBottom w:val="0"/>
      <w:divBdr>
        <w:top w:val="none" w:sz="0" w:space="0" w:color="auto"/>
        <w:left w:val="none" w:sz="0" w:space="0" w:color="auto"/>
        <w:bottom w:val="none" w:sz="0" w:space="0" w:color="auto"/>
        <w:right w:val="none" w:sz="0" w:space="0" w:color="auto"/>
      </w:divBdr>
    </w:div>
    <w:div w:id="1179275977">
      <w:marLeft w:val="0"/>
      <w:marRight w:val="0"/>
      <w:marTop w:val="0"/>
      <w:marBottom w:val="0"/>
      <w:divBdr>
        <w:top w:val="none" w:sz="0" w:space="0" w:color="auto"/>
        <w:left w:val="none" w:sz="0" w:space="0" w:color="auto"/>
        <w:bottom w:val="none" w:sz="0" w:space="0" w:color="auto"/>
        <w:right w:val="none" w:sz="0" w:space="0" w:color="auto"/>
      </w:divBdr>
    </w:div>
    <w:div w:id="1179275978">
      <w:marLeft w:val="0"/>
      <w:marRight w:val="0"/>
      <w:marTop w:val="0"/>
      <w:marBottom w:val="0"/>
      <w:divBdr>
        <w:top w:val="none" w:sz="0" w:space="0" w:color="auto"/>
        <w:left w:val="none" w:sz="0" w:space="0" w:color="auto"/>
        <w:bottom w:val="none" w:sz="0" w:space="0" w:color="auto"/>
        <w:right w:val="none" w:sz="0" w:space="0" w:color="auto"/>
      </w:divBdr>
    </w:div>
    <w:div w:id="1179275979">
      <w:marLeft w:val="0"/>
      <w:marRight w:val="0"/>
      <w:marTop w:val="0"/>
      <w:marBottom w:val="0"/>
      <w:divBdr>
        <w:top w:val="none" w:sz="0" w:space="0" w:color="auto"/>
        <w:left w:val="none" w:sz="0" w:space="0" w:color="auto"/>
        <w:bottom w:val="none" w:sz="0" w:space="0" w:color="auto"/>
        <w:right w:val="none" w:sz="0" w:space="0" w:color="auto"/>
      </w:divBdr>
    </w:div>
    <w:div w:id="1179275980">
      <w:marLeft w:val="0"/>
      <w:marRight w:val="0"/>
      <w:marTop w:val="0"/>
      <w:marBottom w:val="0"/>
      <w:divBdr>
        <w:top w:val="none" w:sz="0" w:space="0" w:color="auto"/>
        <w:left w:val="none" w:sz="0" w:space="0" w:color="auto"/>
        <w:bottom w:val="none" w:sz="0" w:space="0" w:color="auto"/>
        <w:right w:val="none" w:sz="0" w:space="0" w:color="auto"/>
      </w:divBdr>
    </w:div>
    <w:div w:id="1179275981">
      <w:marLeft w:val="0"/>
      <w:marRight w:val="0"/>
      <w:marTop w:val="0"/>
      <w:marBottom w:val="0"/>
      <w:divBdr>
        <w:top w:val="none" w:sz="0" w:space="0" w:color="auto"/>
        <w:left w:val="none" w:sz="0" w:space="0" w:color="auto"/>
        <w:bottom w:val="none" w:sz="0" w:space="0" w:color="auto"/>
        <w:right w:val="none" w:sz="0" w:space="0" w:color="auto"/>
      </w:divBdr>
    </w:div>
    <w:div w:id="1179275982">
      <w:marLeft w:val="0"/>
      <w:marRight w:val="0"/>
      <w:marTop w:val="0"/>
      <w:marBottom w:val="0"/>
      <w:divBdr>
        <w:top w:val="none" w:sz="0" w:space="0" w:color="auto"/>
        <w:left w:val="none" w:sz="0" w:space="0" w:color="auto"/>
        <w:bottom w:val="none" w:sz="0" w:space="0" w:color="auto"/>
        <w:right w:val="none" w:sz="0" w:space="0" w:color="auto"/>
      </w:divBdr>
    </w:div>
    <w:div w:id="1179275983">
      <w:marLeft w:val="0"/>
      <w:marRight w:val="0"/>
      <w:marTop w:val="0"/>
      <w:marBottom w:val="0"/>
      <w:divBdr>
        <w:top w:val="none" w:sz="0" w:space="0" w:color="auto"/>
        <w:left w:val="none" w:sz="0" w:space="0" w:color="auto"/>
        <w:bottom w:val="none" w:sz="0" w:space="0" w:color="auto"/>
        <w:right w:val="none" w:sz="0" w:space="0" w:color="auto"/>
      </w:divBdr>
    </w:div>
    <w:div w:id="11792759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bbank.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disclosure.1prime.ru/Portal/Default.aspx?emId=5254004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27</Pages>
  <Words>11795</Words>
  <Characters>-32766</Characters>
  <Application>Microsoft Office Outlook</Application>
  <DocSecurity>0</DocSecurity>
  <Lines>0</Lines>
  <Paragraphs>0</Paragraphs>
  <ScaleCrop>false</ScaleCrop>
  <Company>SBB Garantia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subject/>
  <dc:creator>test</dc:creator>
  <cp:keywords/>
  <dc:description/>
  <cp:lastModifiedBy>TrubitsynVM</cp:lastModifiedBy>
  <cp:revision>4</cp:revision>
  <cp:lastPrinted>2015-04-23T05:22:00Z</cp:lastPrinted>
  <dcterms:created xsi:type="dcterms:W3CDTF">2015-06-11T08:21:00Z</dcterms:created>
  <dcterms:modified xsi:type="dcterms:W3CDTF">2015-06-11T08:28:00Z</dcterms:modified>
</cp:coreProperties>
</file>